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9AD6" w14:textId="77777777" w:rsidR="00315FCE" w:rsidRPr="002C5CC7" w:rsidRDefault="00315FCE" w:rsidP="00BC467D">
      <w:pPr>
        <w:pStyle w:val="naislab"/>
        <w:spacing w:before="0" w:after="0"/>
        <w:ind w:firstLine="720"/>
        <w:jc w:val="center"/>
        <w:rPr>
          <w:b/>
          <w:color w:val="000000" w:themeColor="text1"/>
          <w:sz w:val="26"/>
          <w:szCs w:val="26"/>
        </w:rPr>
      </w:pPr>
      <w:bookmarkStart w:id="0" w:name="_GoBack"/>
      <w:bookmarkEnd w:id="0"/>
      <w:r w:rsidRPr="002C5CC7">
        <w:rPr>
          <w:b/>
          <w:color w:val="000000" w:themeColor="text1"/>
          <w:sz w:val="26"/>
          <w:szCs w:val="26"/>
        </w:rPr>
        <w:t xml:space="preserve">Ministru kabineta noteikumu projekta </w:t>
      </w:r>
    </w:p>
    <w:p w14:paraId="7ECEE778" w14:textId="77777777" w:rsidR="00315FCE" w:rsidRPr="002C5CC7" w:rsidRDefault="00315FCE">
      <w:pPr>
        <w:pStyle w:val="naislab"/>
        <w:spacing w:before="0" w:after="0"/>
        <w:ind w:firstLine="720"/>
        <w:jc w:val="center"/>
        <w:rPr>
          <w:b/>
          <w:color w:val="000000" w:themeColor="text1"/>
          <w:sz w:val="26"/>
          <w:szCs w:val="26"/>
        </w:rPr>
      </w:pPr>
      <w:r w:rsidRPr="002C5CC7">
        <w:rPr>
          <w:b/>
          <w:color w:val="000000" w:themeColor="text1"/>
          <w:sz w:val="26"/>
          <w:szCs w:val="26"/>
        </w:rPr>
        <w:t>“Grozījumi Ministru kabineta 2005.gada 30.augusta noteikumos Nr.662 „Akcīzes preču aprites kārtība”” sākotnējās ietekmes novērtējuma ziņojums (anotācija)</w:t>
      </w:r>
    </w:p>
    <w:p w14:paraId="6292DDBA" w14:textId="77777777" w:rsidR="00315FCE" w:rsidRPr="002C5CC7" w:rsidRDefault="00315FCE">
      <w:pPr>
        <w:pStyle w:val="naislab"/>
        <w:spacing w:before="0" w:after="0"/>
        <w:ind w:firstLine="720"/>
        <w:jc w:val="center"/>
        <w:rPr>
          <w:b/>
          <w:color w:val="000000" w:themeColor="text1"/>
          <w:sz w:val="26"/>
          <w:szCs w:val="26"/>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3632"/>
        <w:gridCol w:w="5423"/>
      </w:tblGrid>
      <w:tr w:rsidR="00315FCE" w:rsidRPr="002C5CC7" w14:paraId="3E821204" w14:textId="77777777" w:rsidTr="009B2985">
        <w:trPr>
          <w:trHeight w:val="893"/>
          <w:tblCellSpacing w:w="20" w:type="dxa"/>
        </w:trPr>
        <w:tc>
          <w:tcPr>
            <w:tcW w:w="5000" w:type="pct"/>
            <w:gridSpan w:val="2"/>
            <w:vAlign w:val="center"/>
            <w:hideMark/>
          </w:tcPr>
          <w:p w14:paraId="37512195" w14:textId="77777777" w:rsidR="00315FCE" w:rsidRPr="002C5CC7" w:rsidRDefault="00315FCE" w:rsidP="00A17B20">
            <w:pPr>
              <w:spacing w:after="0" w:line="240" w:lineRule="auto"/>
              <w:ind w:left="1701" w:right="850"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Tiesību akta projekta anotācijas kopsavilkums</w:t>
            </w:r>
          </w:p>
        </w:tc>
      </w:tr>
      <w:tr w:rsidR="00315FCE" w:rsidRPr="002C5CC7" w14:paraId="03AB055F" w14:textId="77777777" w:rsidTr="009B2985">
        <w:trPr>
          <w:tblCellSpacing w:w="20" w:type="dxa"/>
        </w:trPr>
        <w:tc>
          <w:tcPr>
            <w:tcW w:w="1999" w:type="pct"/>
            <w:hideMark/>
          </w:tcPr>
          <w:p w14:paraId="1EFA08D5" w14:textId="77777777" w:rsidR="00315FCE" w:rsidRPr="002C5CC7" w:rsidRDefault="00315FCE" w:rsidP="00A17B20">
            <w:pPr>
              <w:spacing w:after="0" w:line="240" w:lineRule="auto"/>
              <w:ind w:left="97"/>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Mērķis, risinājums un projekta spēkā stāšanās laiks (500 zīmes bez atstarpēm)</w:t>
            </w:r>
          </w:p>
        </w:tc>
        <w:tc>
          <w:tcPr>
            <w:tcW w:w="3001" w:type="pct"/>
            <w:hideMark/>
          </w:tcPr>
          <w:p w14:paraId="006D7EED" w14:textId="5508067C" w:rsidR="007A140E" w:rsidRPr="002C5CC7" w:rsidRDefault="00310422" w:rsidP="00400DFE">
            <w:pPr>
              <w:spacing w:after="0" w:line="240" w:lineRule="auto"/>
              <w:ind w:right="113"/>
              <w:jc w:val="both"/>
              <w:rPr>
                <w:rFonts w:ascii="Times New Roman" w:eastAsia="Times New Roman" w:hAnsi="Times New Roman" w:cs="Times New Roman"/>
                <w:color w:val="000000" w:themeColor="text1"/>
                <w:sz w:val="26"/>
                <w:szCs w:val="26"/>
                <w:lang w:eastAsia="lv-LV"/>
              </w:rPr>
            </w:pPr>
            <w:r w:rsidRPr="00310422">
              <w:rPr>
                <w:rFonts w:ascii="Times New Roman" w:eastAsia="Times New Roman" w:hAnsi="Times New Roman" w:cs="Times New Roman"/>
                <w:color w:val="000000" w:themeColor="text1"/>
                <w:sz w:val="26"/>
                <w:szCs w:val="26"/>
                <w:lang w:eastAsia="lv-LV"/>
              </w:rPr>
              <w:t>Saskaņā ar Ministru kabineta 2009.gada 15.decembra instrukciju Nr. 19 “Tiesību akta projekta sākotnējās ietekmes izvērtēšanas kārtība” 5.</w:t>
            </w:r>
            <w:r w:rsidRPr="00EE004F">
              <w:rPr>
                <w:rFonts w:ascii="Times New Roman" w:eastAsia="Times New Roman" w:hAnsi="Times New Roman" w:cs="Times New Roman"/>
                <w:color w:val="000000" w:themeColor="text1"/>
                <w:sz w:val="26"/>
                <w:szCs w:val="26"/>
                <w:vertAlign w:val="superscript"/>
                <w:lang w:eastAsia="lv-LV"/>
              </w:rPr>
              <w:t>1</w:t>
            </w:r>
            <w:r w:rsidRPr="00310422">
              <w:rPr>
                <w:rFonts w:ascii="Times New Roman" w:eastAsia="Times New Roman" w:hAnsi="Times New Roman" w:cs="Times New Roman"/>
                <w:color w:val="000000" w:themeColor="text1"/>
                <w:sz w:val="26"/>
                <w:szCs w:val="26"/>
                <w:lang w:eastAsia="lv-LV"/>
              </w:rPr>
              <w:t xml:space="preserve"> punktu kopsavilkums nav jāaizpilda.</w:t>
            </w:r>
          </w:p>
        </w:tc>
      </w:tr>
    </w:tbl>
    <w:p w14:paraId="52F9B4A0"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315FCE" w:rsidRPr="002C5CC7" w14:paraId="3B81AABD" w14:textId="77777777" w:rsidTr="009B2985">
        <w:trPr>
          <w:tblCellSpacing w:w="20" w:type="dxa"/>
        </w:trPr>
        <w:tc>
          <w:tcPr>
            <w:tcW w:w="5000" w:type="pct"/>
            <w:gridSpan w:val="3"/>
            <w:vAlign w:val="center"/>
            <w:hideMark/>
          </w:tcPr>
          <w:p w14:paraId="50933C6B" w14:textId="77777777" w:rsidR="00315FCE" w:rsidRPr="002C5CC7" w:rsidRDefault="00315FCE" w:rsidP="00A17B20">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I. Tiesību akta projekta izstrādes nepieciešamība</w:t>
            </w:r>
          </w:p>
        </w:tc>
      </w:tr>
      <w:tr w:rsidR="00315FCE" w:rsidRPr="002C5CC7" w14:paraId="44F294BA" w14:textId="77777777" w:rsidTr="009B2985">
        <w:trPr>
          <w:tblCellSpacing w:w="20" w:type="dxa"/>
        </w:trPr>
        <w:tc>
          <w:tcPr>
            <w:tcW w:w="344" w:type="pct"/>
            <w:hideMark/>
          </w:tcPr>
          <w:p w14:paraId="787FF4A4"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1.</w:t>
            </w:r>
          </w:p>
        </w:tc>
        <w:tc>
          <w:tcPr>
            <w:tcW w:w="1678" w:type="pct"/>
            <w:hideMark/>
          </w:tcPr>
          <w:p w14:paraId="5FD92B91"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Pamatojums</w:t>
            </w:r>
          </w:p>
        </w:tc>
        <w:tc>
          <w:tcPr>
            <w:tcW w:w="2979" w:type="pct"/>
          </w:tcPr>
          <w:p w14:paraId="29693A69" w14:textId="08671E14" w:rsidR="00315FCE" w:rsidRPr="002C5CC7" w:rsidRDefault="00DD3800" w:rsidP="003B41F3">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Finanšu ministrijas (Valsts ieņēmumu dienesta) </w:t>
            </w:r>
            <w:r w:rsidR="007A140E" w:rsidRPr="002C5CC7">
              <w:rPr>
                <w:rFonts w:ascii="Times New Roman" w:eastAsia="Times New Roman" w:hAnsi="Times New Roman" w:cs="Times New Roman"/>
                <w:color w:val="000000" w:themeColor="text1"/>
                <w:sz w:val="26"/>
                <w:szCs w:val="26"/>
                <w:lang w:eastAsia="lv-LV"/>
              </w:rPr>
              <w:t xml:space="preserve"> iniciatīva </w:t>
            </w:r>
          </w:p>
        </w:tc>
      </w:tr>
      <w:tr w:rsidR="00315FCE" w:rsidRPr="002C5CC7" w14:paraId="66A8B1CA" w14:textId="77777777" w:rsidTr="009B2985">
        <w:trPr>
          <w:tblCellSpacing w:w="20" w:type="dxa"/>
        </w:trPr>
        <w:tc>
          <w:tcPr>
            <w:tcW w:w="344" w:type="pct"/>
            <w:hideMark/>
          </w:tcPr>
          <w:p w14:paraId="29408175"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2.</w:t>
            </w:r>
          </w:p>
        </w:tc>
        <w:tc>
          <w:tcPr>
            <w:tcW w:w="1678" w:type="pct"/>
            <w:hideMark/>
          </w:tcPr>
          <w:p w14:paraId="2AB32FD6"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p w14:paraId="373EDF69"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020DA19B"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5FFD5E58"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1619482A"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62F236D7" w14:textId="77777777" w:rsidR="00315FCE" w:rsidRPr="002C5CC7" w:rsidRDefault="00315FCE" w:rsidP="00EB0716">
            <w:pPr>
              <w:spacing w:after="0" w:line="240" w:lineRule="auto"/>
              <w:jc w:val="center"/>
              <w:rPr>
                <w:rFonts w:ascii="Times New Roman" w:eastAsia="Times New Roman" w:hAnsi="Times New Roman" w:cs="Times New Roman"/>
                <w:sz w:val="26"/>
                <w:szCs w:val="26"/>
                <w:lang w:eastAsia="lv-LV"/>
              </w:rPr>
            </w:pPr>
          </w:p>
          <w:p w14:paraId="012ED02B"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7BF4B0F9"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753638DD"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3C307E21"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2B639DF8"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27AFEEBD"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2366929E"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31137597"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5292F28D"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6A6FFD1D"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654E1EF8"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0106FD58"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0431C601"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0485CE37"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1C44B549"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12EB668C"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6BC9D3A3"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38C8F8B2"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p w14:paraId="10F98E79" w14:textId="77777777" w:rsidR="00315FCE" w:rsidRPr="002C5CC7" w:rsidRDefault="00315FCE" w:rsidP="00A17B20">
            <w:pPr>
              <w:spacing w:after="0" w:line="240" w:lineRule="auto"/>
              <w:rPr>
                <w:rFonts w:ascii="Times New Roman" w:eastAsia="Times New Roman" w:hAnsi="Times New Roman" w:cs="Times New Roman"/>
                <w:sz w:val="26"/>
                <w:szCs w:val="26"/>
                <w:lang w:eastAsia="lv-LV"/>
              </w:rPr>
            </w:pPr>
          </w:p>
        </w:tc>
        <w:tc>
          <w:tcPr>
            <w:tcW w:w="2979" w:type="pct"/>
          </w:tcPr>
          <w:p w14:paraId="1202C48E" w14:textId="77777777" w:rsidR="003069FB" w:rsidRDefault="00DD3800" w:rsidP="007A140E">
            <w:pPr>
              <w:spacing w:after="0" w:line="240" w:lineRule="auto"/>
              <w:jc w:val="both"/>
              <w:rPr>
                <w:rFonts w:ascii="Times New Roman" w:eastAsia="Times New Roman" w:hAnsi="Times New Roman" w:cs="Times New Roman"/>
                <w:color w:val="000000" w:themeColor="text1"/>
                <w:sz w:val="26"/>
                <w:szCs w:val="26"/>
                <w:lang w:eastAsia="lv-LV"/>
              </w:rPr>
            </w:pPr>
            <w:r w:rsidRPr="00DD3800">
              <w:rPr>
                <w:rFonts w:ascii="Times New Roman" w:eastAsia="Times New Roman" w:hAnsi="Times New Roman" w:cs="Times New Roman"/>
                <w:color w:val="000000" w:themeColor="text1"/>
                <w:sz w:val="26"/>
                <w:szCs w:val="26"/>
                <w:lang w:eastAsia="lv-LV"/>
              </w:rPr>
              <w:lastRenderedPageBreak/>
              <w:t xml:space="preserve">Ministru kabineta 2005.gada 30.augusta noteikumi Nr.662 “Akcīzes preču aprites kārtība” (turpmāk – noteikumi) šobrīd paredz, ka akcīzes preces atļauts piegādāt komersantiem, kuriem ir speciāla atļauja (licence) (turpmāk – licence) komercdarbībai ar akcīzes precēm. </w:t>
            </w:r>
          </w:p>
          <w:p w14:paraId="50DB6836" w14:textId="36F7AB1C" w:rsidR="007A140E" w:rsidRPr="002C5CC7" w:rsidRDefault="007A140E" w:rsidP="007A140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Laikposmā, kad licences darbība ir apturēta, komersantiem nav atļauts piegādāt akcīzes preces uz licencē norādīto darbības vietu, taču komersantiem, kuri piegādā akcīzes preces, šobrīd šāda informācija</w:t>
            </w:r>
            <w:r w:rsidR="00406A3A">
              <w:rPr>
                <w:rFonts w:ascii="Times New Roman" w:eastAsia="Times New Roman" w:hAnsi="Times New Roman" w:cs="Times New Roman"/>
                <w:color w:val="000000" w:themeColor="text1"/>
                <w:sz w:val="26"/>
                <w:szCs w:val="26"/>
                <w:lang w:eastAsia="lv-LV"/>
              </w:rPr>
              <w:t xml:space="preserve"> </w:t>
            </w:r>
            <w:r w:rsidR="00406A3A" w:rsidRPr="00406A3A">
              <w:rPr>
                <w:rFonts w:ascii="Times New Roman" w:eastAsia="Times New Roman" w:hAnsi="Times New Roman" w:cs="Times New Roman"/>
                <w:color w:val="000000" w:themeColor="text1"/>
                <w:sz w:val="26"/>
                <w:szCs w:val="26"/>
                <w:lang w:eastAsia="lv-LV"/>
              </w:rPr>
              <w:t xml:space="preserve">nav pieejama </w:t>
            </w:r>
            <w:r w:rsidR="00406A3A">
              <w:rPr>
                <w:rFonts w:ascii="Times New Roman" w:eastAsia="Times New Roman" w:hAnsi="Times New Roman" w:cs="Times New Roman"/>
                <w:color w:val="000000" w:themeColor="text1"/>
                <w:sz w:val="26"/>
                <w:szCs w:val="26"/>
                <w:lang w:eastAsia="lv-LV"/>
              </w:rPr>
              <w:t>publiski</w:t>
            </w:r>
            <w:r w:rsidRPr="002C5CC7">
              <w:rPr>
                <w:rFonts w:ascii="Times New Roman" w:eastAsia="Times New Roman" w:hAnsi="Times New Roman" w:cs="Times New Roman"/>
                <w:color w:val="000000" w:themeColor="text1"/>
                <w:sz w:val="26"/>
                <w:szCs w:val="26"/>
                <w:lang w:eastAsia="lv-LV"/>
              </w:rPr>
              <w:t>,</w:t>
            </w:r>
            <w:r w:rsidR="00406A3A">
              <w:rPr>
                <w:rFonts w:ascii="Times New Roman" w:eastAsia="Times New Roman" w:hAnsi="Times New Roman" w:cs="Times New Roman"/>
                <w:color w:val="000000" w:themeColor="text1"/>
                <w:sz w:val="26"/>
                <w:szCs w:val="26"/>
                <w:lang w:eastAsia="lv-LV"/>
              </w:rPr>
              <w:t xml:space="preserve"> bet tā ir jāiegūst no komersanta, kuram piegādās akcīzes preci. Tas ir apgrūtinoši, tāpēc informāciju par licences darbības apturēšanu un atjaunošanu</w:t>
            </w:r>
            <w:r w:rsidRPr="002C5CC7">
              <w:rPr>
                <w:rFonts w:ascii="Times New Roman" w:eastAsia="Times New Roman" w:hAnsi="Times New Roman" w:cs="Times New Roman"/>
                <w:color w:val="000000" w:themeColor="text1"/>
                <w:sz w:val="26"/>
                <w:szCs w:val="26"/>
                <w:lang w:eastAsia="lv-LV"/>
              </w:rPr>
              <w:t xml:space="preserve"> nepieciešams publisko</w:t>
            </w:r>
            <w:r w:rsidR="00990583">
              <w:rPr>
                <w:rFonts w:ascii="Times New Roman" w:eastAsia="Times New Roman" w:hAnsi="Times New Roman" w:cs="Times New Roman"/>
                <w:color w:val="000000" w:themeColor="text1"/>
                <w:sz w:val="26"/>
                <w:szCs w:val="26"/>
                <w:lang w:eastAsia="lv-LV"/>
              </w:rPr>
              <w:t>t</w:t>
            </w:r>
            <w:r w:rsidR="003069FB">
              <w:rPr>
                <w:rFonts w:ascii="Times New Roman" w:eastAsia="Times New Roman" w:hAnsi="Times New Roman" w:cs="Times New Roman"/>
                <w:color w:val="000000" w:themeColor="text1"/>
                <w:sz w:val="26"/>
                <w:szCs w:val="26"/>
                <w:lang w:eastAsia="lv-LV"/>
              </w:rPr>
              <w:t xml:space="preserve"> </w:t>
            </w:r>
            <w:r w:rsidR="003069FB" w:rsidRPr="00FD6D8F">
              <w:rPr>
                <w:rFonts w:ascii="Times New Roman" w:eastAsia="Times New Roman" w:hAnsi="Times New Roman" w:cs="Times New Roman"/>
                <w:color w:val="000000" w:themeColor="text1"/>
                <w:sz w:val="26"/>
                <w:szCs w:val="26"/>
                <w:lang w:eastAsia="lv-LV"/>
              </w:rPr>
              <w:t>Valsts ieņēmumu dienesta (turpmāk – VID</w:t>
            </w:r>
            <w:r w:rsidR="003069FB" w:rsidRPr="00DD3800">
              <w:rPr>
                <w:rFonts w:ascii="Times New Roman" w:eastAsia="Times New Roman" w:hAnsi="Times New Roman" w:cs="Times New Roman"/>
                <w:color w:val="000000" w:themeColor="text1"/>
                <w:sz w:val="26"/>
                <w:szCs w:val="26"/>
                <w:lang w:eastAsia="lv-LV"/>
              </w:rPr>
              <w:t>) publiskojamo datu bāzē</w:t>
            </w:r>
            <w:r w:rsidRPr="002C5CC7">
              <w:rPr>
                <w:rFonts w:ascii="Times New Roman" w:eastAsia="Times New Roman" w:hAnsi="Times New Roman" w:cs="Times New Roman"/>
                <w:color w:val="000000" w:themeColor="text1"/>
                <w:sz w:val="26"/>
                <w:szCs w:val="26"/>
                <w:lang w:eastAsia="lv-LV"/>
              </w:rPr>
              <w:t>.</w:t>
            </w:r>
          </w:p>
          <w:p w14:paraId="0C39B890" w14:textId="566C1AFA" w:rsidR="00B531E5" w:rsidRPr="002C5CC7" w:rsidRDefault="007A140E" w:rsidP="00DF57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xml:space="preserve">Ministru kabineta noteikumu projekts “Grozījumi Ministru kabineta 2005.gada 30.augusta noteikumos Nr.662 “Akcīzes preču aprites kārtība”” (turpmāk – noteikumu projekts) </w:t>
            </w:r>
            <w:r w:rsidR="00C50F92">
              <w:rPr>
                <w:rFonts w:ascii="Times New Roman" w:eastAsia="Times New Roman" w:hAnsi="Times New Roman" w:cs="Times New Roman"/>
                <w:color w:val="000000" w:themeColor="text1"/>
                <w:sz w:val="26"/>
                <w:szCs w:val="26"/>
                <w:lang w:eastAsia="lv-LV"/>
              </w:rPr>
              <w:t>paredz</w:t>
            </w:r>
            <w:r w:rsidRPr="002C5CC7">
              <w:rPr>
                <w:rFonts w:ascii="Times New Roman" w:eastAsia="Times New Roman" w:hAnsi="Times New Roman" w:cs="Times New Roman"/>
                <w:color w:val="000000" w:themeColor="text1"/>
                <w:sz w:val="26"/>
                <w:szCs w:val="26"/>
                <w:lang w:eastAsia="lv-LV"/>
              </w:rPr>
              <w:t>, ka informāciju par licence</w:t>
            </w:r>
            <w:r w:rsidR="00FC5703" w:rsidRPr="002C5CC7">
              <w:rPr>
                <w:rFonts w:ascii="Times New Roman" w:eastAsia="Times New Roman" w:hAnsi="Times New Roman" w:cs="Times New Roman"/>
                <w:color w:val="000000" w:themeColor="text1"/>
                <w:sz w:val="26"/>
                <w:szCs w:val="26"/>
                <w:lang w:eastAsia="lv-LV"/>
              </w:rPr>
              <w:t>s</w:t>
            </w:r>
            <w:r w:rsidRPr="002C5CC7">
              <w:rPr>
                <w:rFonts w:ascii="Times New Roman" w:eastAsia="Times New Roman" w:hAnsi="Times New Roman" w:cs="Times New Roman"/>
                <w:color w:val="000000" w:themeColor="text1"/>
                <w:sz w:val="26"/>
                <w:szCs w:val="26"/>
                <w:lang w:eastAsia="lv-LV"/>
              </w:rPr>
              <w:t xml:space="preserve"> darbības apturēšanu vai licencē norādītās darbības vietas darbības apturēšanu, preču veida darbības apturēšanu un vai attiecīgās darbības ar preču veidu apturēšanu publicē V</w:t>
            </w:r>
            <w:r w:rsidR="00FC5703" w:rsidRPr="002C5CC7">
              <w:rPr>
                <w:rFonts w:ascii="Times New Roman" w:eastAsia="Times New Roman" w:hAnsi="Times New Roman" w:cs="Times New Roman"/>
                <w:color w:val="000000" w:themeColor="text1"/>
                <w:sz w:val="26"/>
                <w:szCs w:val="26"/>
                <w:lang w:eastAsia="lv-LV"/>
              </w:rPr>
              <w:t xml:space="preserve">ID </w:t>
            </w:r>
            <w:r w:rsidRPr="002C5CC7">
              <w:rPr>
                <w:rFonts w:ascii="Times New Roman" w:eastAsia="Times New Roman" w:hAnsi="Times New Roman" w:cs="Times New Roman"/>
                <w:color w:val="000000" w:themeColor="text1"/>
                <w:sz w:val="26"/>
                <w:szCs w:val="26"/>
                <w:lang w:eastAsia="lv-LV"/>
              </w:rPr>
              <w:t>publiskojamo datu bāzē. Attiecīgi</w:t>
            </w:r>
            <w:r w:rsidR="00E4407B">
              <w:rPr>
                <w:rFonts w:ascii="Times New Roman" w:eastAsia="Times New Roman" w:hAnsi="Times New Roman" w:cs="Times New Roman"/>
                <w:color w:val="000000" w:themeColor="text1"/>
                <w:sz w:val="26"/>
                <w:szCs w:val="26"/>
                <w:lang w:eastAsia="lv-LV"/>
              </w:rPr>
              <w:t>,</w:t>
            </w:r>
            <w:r w:rsidRPr="002C5CC7">
              <w:rPr>
                <w:rFonts w:ascii="Times New Roman" w:eastAsia="Times New Roman" w:hAnsi="Times New Roman" w:cs="Times New Roman"/>
                <w:color w:val="000000" w:themeColor="text1"/>
                <w:sz w:val="26"/>
                <w:szCs w:val="26"/>
                <w:lang w:eastAsia="lv-LV"/>
              </w:rPr>
              <w:t xml:space="preserve"> komersanti, kuri piegādā akcīzes preces licencētajiem komersantiem</w:t>
            </w:r>
            <w:r w:rsidR="00FC5703" w:rsidRPr="002C5CC7">
              <w:rPr>
                <w:rFonts w:ascii="Times New Roman" w:eastAsia="Times New Roman" w:hAnsi="Times New Roman" w:cs="Times New Roman"/>
                <w:color w:val="000000" w:themeColor="text1"/>
                <w:sz w:val="26"/>
                <w:szCs w:val="26"/>
                <w:lang w:eastAsia="lv-LV"/>
              </w:rPr>
              <w:t>,</w:t>
            </w:r>
            <w:r w:rsidRPr="002C5CC7">
              <w:rPr>
                <w:rFonts w:ascii="Times New Roman" w:eastAsia="Times New Roman" w:hAnsi="Times New Roman" w:cs="Times New Roman"/>
                <w:color w:val="000000" w:themeColor="text1"/>
                <w:sz w:val="26"/>
                <w:szCs w:val="26"/>
                <w:lang w:eastAsia="lv-LV"/>
              </w:rPr>
              <w:t xml:space="preserve"> varēs iegūt informāciju par </w:t>
            </w:r>
            <w:r w:rsidR="00DF57CE" w:rsidRPr="002C5CC7">
              <w:rPr>
                <w:rFonts w:ascii="Times New Roman" w:eastAsia="Times New Roman" w:hAnsi="Times New Roman" w:cs="Times New Roman"/>
                <w:color w:val="000000" w:themeColor="text1"/>
                <w:sz w:val="26"/>
                <w:szCs w:val="26"/>
                <w:lang w:eastAsia="lv-LV"/>
              </w:rPr>
              <w:t>licences statusu (vai darbība šajā vietā nav apturēta</w:t>
            </w:r>
            <w:r w:rsidR="0030206A" w:rsidRPr="002C5CC7">
              <w:rPr>
                <w:rFonts w:ascii="Times New Roman" w:eastAsia="Times New Roman" w:hAnsi="Times New Roman" w:cs="Times New Roman"/>
                <w:color w:val="000000" w:themeColor="text1"/>
                <w:sz w:val="26"/>
                <w:szCs w:val="26"/>
                <w:lang w:eastAsia="lv-LV"/>
              </w:rPr>
              <w:t>, vai ir jau atjaunota</w:t>
            </w:r>
            <w:r w:rsidR="00DF57CE" w:rsidRPr="002C5CC7">
              <w:rPr>
                <w:rFonts w:ascii="Times New Roman" w:eastAsia="Times New Roman" w:hAnsi="Times New Roman" w:cs="Times New Roman"/>
                <w:color w:val="000000" w:themeColor="text1"/>
                <w:sz w:val="26"/>
                <w:szCs w:val="26"/>
                <w:lang w:eastAsia="lv-LV"/>
              </w:rPr>
              <w:t xml:space="preserve">). </w:t>
            </w:r>
          </w:p>
          <w:p w14:paraId="0910940E" w14:textId="671D2F67" w:rsidR="00F53C09" w:rsidRDefault="00FD6D8F" w:rsidP="00E4407B">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lastRenderedPageBreak/>
              <w:t xml:space="preserve">Turklāt noteikumu projekts paredz </w:t>
            </w:r>
            <w:r w:rsidR="00454BD7">
              <w:rPr>
                <w:rFonts w:ascii="Times New Roman" w:eastAsia="Times New Roman" w:hAnsi="Times New Roman" w:cs="Times New Roman"/>
                <w:color w:val="000000" w:themeColor="text1"/>
                <w:sz w:val="26"/>
                <w:szCs w:val="26"/>
                <w:lang w:eastAsia="lv-LV"/>
              </w:rPr>
              <w:t>noteikumu pielikumos, kas nosaka licenču veidlapās norādāmo informāciju</w:t>
            </w:r>
            <w:r w:rsidR="0030206A" w:rsidRPr="002C5CC7">
              <w:rPr>
                <w:rFonts w:ascii="Times New Roman" w:eastAsia="Times New Roman" w:hAnsi="Times New Roman" w:cs="Times New Roman"/>
                <w:color w:val="000000" w:themeColor="text1"/>
                <w:sz w:val="26"/>
                <w:szCs w:val="26"/>
                <w:lang w:eastAsia="lv-LV"/>
              </w:rPr>
              <w:t xml:space="preserve">, </w:t>
            </w:r>
            <w:r w:rsidR="00454BD7">
              <w:rPr>
                <w:rFonts w:ascii="Times New Roman" w:eastAsia="Times New Roman" w:hAnsi="Times New Roman" w:cs="Times New Roman"/>
                <w:color w:val="000000" w:themeColor="text1"/>
                <w:sz w:val="26"/>
                <w:szCs w:val="26"/>
                <w:lang w:eastAsia="lv-LV"/>
              </w:rPr>
              <w:t xml:space="preserve">norādīt </w:t>
            </w:r>
            <w:r w:rsidR="0030206A" w:rsidRPr="002C5CC7">
              <w:rPr>
                <w:rFonts w:ascii="Times New Roman" w:eastAsia="Times New Roman" w:hAnsi="Times New Roman" w:cs="Times New Roman"/>
                <w:color w:val="000000" w:themeColor="text1"/>
                <w:sz w:val="26"/>
                <w:szCs w:val="26"/>
                <w:lang w:eastAsia="lv-LV"/>
              </w:rPr>
              <w:t>informācij</w:t>
            </w:r>
            <w:r w:rsidR="00454BD7">
              <w:rPr>
                <w:rFonts w:ascii="Times New Roman" w:eastAsia="Times New Roman" w:hAnsi="Times New Roman" w:cs="Times New Roman"/>
                <w:color w:val="000000" w:themeColor="text1"/>
                <w:sz w:val="26"/>
                <w:szCs w:val="26"/>
                <w:lang w:eastAsia="lv-LV"/>
              </w:rPr>
              <w:t>u</w:t>
            </w:r>
            <w:r w:rsidR="0030206A" w:rsidRPr="002C5CC7">
              <w:rPr>
                <w:rFonts w:ascii="Times New Roman" w:eastAsia="Times New Roman" w:hAnsi="Times New Roman" w:cs="Times New Roman"/>
                <w:color w:val="000000" w:themeColor="text1"/>
                <w:sz w:val="26"/>
                <w:szCs w:val="26"/>
                <w:lang w:eastAsia="lv-LV"/>
              </w:rPr>
              <w:t xml:space="preserve"> par licences darbības atjaunošanu</w:t>
            </w:r>
            <w:r w:rsidR="003069FB">
              <w:rPr>
                <w:rFonts w:ascii="Times New Roman" w:eastAsia="Times New Roman" w:hAnsi="Times New Roman" w:cs="Times New Roman"/>
                <w:color w:val="000000" w:themeColor="text1"/>
                <w:sz w:val="26"/>
                <w:szCs w:val="26"/>
                <w:lang w:eastAsia="lv-LV"/>
              </w:rPr>
              <w:t xml:space="preserve"> un paredz veikt r</w:t>
            </w:r>
            <w:r w:rsidR="00437615" w:rsidRPr="002C5CC7">
              <w:rPr>
                <w:rFonts w:ascii="Times New Roman" w:eastAsia="Times New Roman" w:hAnsi="Times New Roman" w:cs="Times New Roman"/>
                <w:color w:val="000000" w:themeColor="text1"/>
                <w:sz w:val="26"/>
                <w:szCs w:val="26"/>
                <w:lang w:eastAsia="lv-LV"/>
              </w:rPr>
              <w:t>edakcionāl</w:t>
            </w:r>
            <w:r w:rsidR="003069FB">
              <w:rPr>
                <w:rFonts w:ascii="Times New Roman" w:eastAsia="Times New Roman" w:hAnsi="Times New Roman" w:cs="Times New Roman"/>
                <w:color w:val="000000" w:themeColor="text1"/>
                <w:sz w:val="26"/>
                <w:szCs w:val="26"/>
                <w:lang w:eastAsia="lv-LV"/>
              </w:rPr>
              <w:t>us</w:t>
            </w:r>
            <w:r w:rsidR="00437615" w:rsidRPr="002C5CC7">
              <w:rPr>
                <w:rFonts w:ascii="Times New Roman" w:eastAsia="Times New Roman" w:hAnsi="Times New Roman" w:cs="Times New Roman"/>
                <w:color w:val="000000" w:themeColor="text1"/>
                <w:sz w:val="26"/>
                <w:szCs w:val="26"/>
                <w:lang w:eastAsia="lv-LV"/>
              </w:rPr>
              <w:t xml:space="preserve"> precizējum</w:t>
            </w:r>
            <w:r w:rsidR="003069FB">
              <w:rPr>
                <w:rFonts w:ascii="Times New Roman" w:eastAsia="Times New Roman" w:hAnsi="Times New Roman" w:cs="Times New Roman"/>
                <w:color w:val="000000" w:themeColor="text1"/>
                <w:sz w:val="26"/>
                <w:szCs w:val="26"/>
                <w:lang w:eastAsia="lv-LV"/>
              </w:rPr>
              <w:t>us</w:t>
            </w:r>
            <w:r w:rsidR="00437615" w:rsidRPr="002C5CC7">
              <w:rPr>
                <w:rFonts w:ascii="Times New Roman" w:eastAsia="Times New Roman" w:hAnsi="Times New Roman" w:cs="Times New Roman"/>
                <w:color w:val="000000" w:themeColor="text1"/>
                <w:sz w:val="26"/>
                <w:szCs w:val="26"/>
                <w:lang w:eastAsia="lv-LV"/>
              </w:rPr>
              <w:t xml:space="preserve"> </w:t>
            </w:r>
            <w:r w:rsidR="00FB6C31" w:rsidRPr="002C5CC7">
              <w:rPr>
                <w:rFonts w:ascii="Times New Roman" w:eastAsia="Times New Roman" w:hAnsi="Times New Roman" w:cs="Times New Roman"/>
                <w:color w:val="000000" w:themeColor="text1"/>
                <w:sz w:val="26"/>
                <w:szCs w:val="26"/>
                <w:lang w:eastAsia="lv-LV"/>
              </w:rPr>
              <w:t xml:space="preserve">noteikumu </w:t>
            </w:r>
            <w:r w:rsidR="00437615" w:rsidRPr="002C5CC7">
              <w:rPr>
                <w:rFonts w:ascii="Times New Roman" w:eastAsia="Times New Roman" w:hAnsi="Times New Roman" w:cs="Times New Roman"/>
                <w:color w:val="000000" w:themeColor="text1"/>
                <w:sz w:val="26"/>
                <w:szCs w:val="26"/>
                <w:lang w:eastAsia="lv-LV"/>
              </w:rPr>
              <w:t>pielikumos, kas nosaka iesniegumos licenču saņemšanai norādāmo informāciju.</w:t>
            </w:r>
            <w:r w:rsidR="00454BD7">
              <w:rPr>
                <w:rFonts w:ascii="Times New Roman" w:eastAsia="Times New Roman" w:hAnsi="Times New Roman" w:cs="Times New Roman"/>
                <w:color w:val="000000" w:themeColor="text1"/>
                <w:sz w:val="26"/>
                <w:szCs w:val="26"/>
                <w:lang w:eastAsia="lv-LV"/>
              </w:rPr>
              <w:t xml:space="preserve"> </w:t>
            </w:r>
            <w:r w:rsidR="00FB6C31" w:rsidRPr="002C5CC7">
              <w:rPr>
                <w:rFonts w:ascii="Times New Roman" w:eastAsia="Times New Roman" w:hAnsi="Times New Roman" w:cs="Times New Roman"/>
                <w:color w:val="000000" w:themeColor="text1"/>
                <w:sz w:val="26"/>
                <w:szCs w:val="26"/>
                <w:lang w:eastAsia="lv-LV"/>
              </w:rPr>
              <w:t xml:space="preserve">Precizējumi nepieciešami, </w:t>
            </w:r>
            <w:r w:rsidR="00E4407B">
              <w:rPr>
                <w:rFonts w:ascii="Times New Roman" w:eastAsia="Times New Roman" w:hAnsi="Times New Roman" w:cs="Times New Roman"/>
                <w:color w:val="000000" w:themeColor="text1"/>
                <w:sz w:val="26"/>
                <w:szCs w:val="26"/>
                <w:lang w:eastAsia="lv-LV"/>
              </w:rPr>
              <w:t>lai</w:t>
            </w:r>
            <w:r w:rsidR="00FB6C31" w:rsidRPr="002C5CC7">
              <w:rPr>
                <w:rFonts w:ascii="Times New Roman" w:eastAsia="Times New Roman" w:hAnsi="Times New Roman" w:cs="Times New Roman"/>
                <w:color w:val="000000" w:themeColor="text1"/>
                <w:sz w:val="26"/>
                <w:szCs w:val="26"/>
                <w:lang w:eastAsia="lv-LV"/>
              </w:rPr>
              <w:t xml:space="preserve"> turpmāk iesniegumi bū</w:t>
            </w:r>
            <w:r w:rsidR="00E4407B">
              <w:rPr>
                <w:rFonts w:ascii="Times New Roman" w:eastAsia="Times New Roman" w:hAnsi="Times New Roman" w:cs="Times New Roman"/>
                <w:color w:val="000000" w:themeColor="text1"/>
                <w:sz w:val="26"/>
                <w:szCs w:val="26"/>
                <w:lang w:eastAsia="lv-LV"/>
              </w:rPr>
              <w:t>tu</w:t>
            </w:r>
            <w:r w:rsidR="00FB6C31" w:rsidRPr="002C5CC7">
              <w:rPr>
                <w:rFonts w:ascii="Times New Roman" w:eastAsia="Times New Roman" w:hAnsi="Times New Roman" w:cs="Times New Roman"/>
                <w:color w:val="000000" w:themeColor="text1"/>
                <w:sz w:val="26"/>
                <w:szCs w:val="26"/>
                <w:lang w:eastAsia="lv-LV"/>
              </w:rPr>
              <w:t xml:space="preserve"> pieejami Elektroniskās deklarēšanas sistēmā kā struktur</w:t>
            </w:r>
            <w:r w:rsidR="00454BD7">
              <w:rPr>
                <w:rFonts w:ascii="Times New Roman" w:eastAsia="Times New Roman" w:hAnsi="Times New Roman" w:cs="Times New Roman"/>
                <w:color w:val="000000" w:themeColor="text1"/>
                <w:sz w:val="26"/>
                <w:szCs w:val="26"/>
                <w:lang w:eastAsia="lv-LV"/>
              </w:rPr>
              <w:t>ēti</w:t>
            </w:r>
            <w:r w:rsidR="00FB6C31" w:rsidRPr="002C5CC7">
              <w:rPr>
                <w:rFonts w:ascii="Times New Roman" w:eastAsia="Times New Roman" w:hAnsi="Times New Roman" w:cs="Times New Roman"/>
                <w:color w:val="000000" w:themeColor="text1"/>
                <w:sz w:val="26"/>
                <w:szCs w:val="26"/>
                <w:lang w:eastAsia="lv-LV"/>
              </w:rPr>
              <w:t xml:space="preserve"> dokumenti. </w:t>
            </w:r>
          </w:p>
          <w:p w14:paraId="0C34B5E8" w14:textId="2C269517" w:rsidR="003B41F3" w:rsidRDefault="00250D91" w:rsidP="007332C0">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Vienlaikus</w:t>
            </w:r>
            <w:r w:rsidR="00D46193">
              <w:rPr>
                <w:rFonts w:ascii="Times New Roman" w:eastAsia="Times New Roman" w:hAnsi="Times New Roman" w:cs="Times New Roman"/>
                <w:color w:val="000000" w:themeColor="text1"/>
                <w:sz w:val="26"/>
                <w:szCs w:val="26"/>
                <w:lang w:eastAsia="lv-LV"/>
              </w:rPr>
              <w:t xml:space="preserve"> veikti redakcionāli precizējumi</w:t>
            </w:r>
            <w:r>
              <w:rPr>
                <w:rFonts w:ascii="Times New Roman" w:eastAsia="Times New Roman" w:hAnsi="Times New Roman" w:cs="Times New Roman"/>
                <w:color w:val="000000" w:themeColor="text1"/>
                <w:sz w:val="26"/>
                <w:szCs w:val="26"/>
                <w:lang w:eastAsia="lv-LV"/>
              </w:rPr>
              <w:t xml:space="preserve">, ka </w:t>
            </w:r>
            <w:r w:rsidR="007F2025" w:rsidRPr="00250D91">
              <w:rPr>
                <w:rFonts w:ascii="Times New Roman" w:eastAsia="Times New Roman" w:hAnsi="Times New Roman" w:cs="Times New Roman"/>
                <w:color w:val="000000" w:themeColor="text1"/>
                <w:sz w:val="26"/>
                <w:szCs w:val="26"/>
                <w:lang w:eastAsia="lv-LV"/>
              </w:rPr>
              <w:t>VID publiskojamo datu bāzē</w:t>
            </w:r>
            <w:r>
              <w:rPr>
                <w:rFonts w:ascii="Times New Roman" w:eastAsia="Times New Roman" w:hAnsi="Times New Roman" w:cs="Times New Roman"/>
                <w:color w:val="000000" w:themeColor="text1"/>
                <w:sz w:val="26"/>
                <w:szCs w:val="26"/>
                <w:lang w:eastAsia="lv-LV"/>
              </w:rPr>
              <w:t xml:space="preserve"> publicē informāciju ne tikai par licences izsniegšanu</w:t>
            </w:r>
            <w:r w:rsidR="007F2025" w:rsidRPr="00250D91">
              <w:rPr>
                <w:rFonts w:ascii="Times New Roman" w:eastAsia="Times New Roman" w:hAnsi="Times New Roman" w:cs="Times New Roman"/>
                <w:color w:val="000000" w:themeColor="text1"/>
                <w:sz w:val="26"/>
                <w:szCs w:val="26"/>
                <w:lang w:eastAsia="lv-LV"/>
              </w:rPr>
              <w:t xml:space="preserve">, </w:t>
            </w:r>
            <w:r>
              <w:rPr>
                <w:rFonts w:ascii="Times New Roman" w:eastAsia="Times New Roman" w:hAnsi="Times New Roman" w:cs="Times New Roman"/>
                <w:color w:val="000000" w:themeColor="text1"/>
                <w:sz w:val="26"/>
                <w:szCs w:val="26"/>
                <w:lang w:eastAsia="lv-LV"/>
              </w:rPr>
              <w:t xml:space="preserve">bet arī </w:t>
            </w:r>
            <w:r w:rsidR="007F2025" w:rsidRPr="00250D91">
              <w:rPr>
                <w:rFonts w:ascii="Times New Roman" w:eastAsia="Times New Roman" w:hAnsi="Times New Roman" w:cs="Times New Roman"/>
                <w:color w:val="000000" w:themeColor="text1"/>
                <w:sz w:val="26"/>
                <w:szCs w:val="26"/>
                <w:lang w:eastAsia="lv-LV"/>
              </w:rPr>
              <w:t xml:space="preserve">informāciju par licences </w:t>
            </w:r>
            <w:proofErr w:type="spellStart"/>
            <w:r w:rsidR="007F2025" w:rsidRPr="00250D91">
              <w:rPr>
                <w:rFonts w:ascii="Times New Roman" w:eastAsia="Times New Roman" w:hAnsi="Times New Roman" w:cs="Times New Roman"/>
                <w:color w:val="000000" w:themeColor="text1"/>
                <w:sz w:val="26"/>
                <w:szCs w:val="26"/>
                <w:lang w:eastAsia="lv-LV"/>
              </w:rPr>
              <w:t>pārreģistrāciju</w:t>
            </w:r>
            <w:proofErr w:type="spellEnd"/>
            <w:r w:rsidR="007F2025" w:rsidRPr="00250D91">
              <w:rPr>
                <w:rFonts w:ascii="Times New Roman" w:eastAsia="Times New Roman" w:hAnsi="Times New Roman" w:cs="Times New Roman"/>
                <w:color w:val="000000" w:themeColor="text1"/>
                <w:sz w:val="26"/>
                <w:szCs w:val="26"/>
                <w:lang w:eastAsia="lv-LV"/>
              </w:rPr>
              <w:t>.</w:t>
            </w:r>
            <w:r w:rsidR="003B41F3" w:rsidRPr="002C5CC7">
              <w:rPr>
                <w:rFonts w:ascii="Times New Roman" w:eastAsia="Times New Roman" w:hAnsi="Times New Roman" w:cs="Times New Roman"/>
                <w:color w:val="000000" w:themeColor="text1"/>
                <w:sz w:val="26"/>
                <w:szCs w:val="26"/>
                <w:lang w:eastAsia="lv-LV"/>
              </w:rPr>
              <w:t xml:space="preserve"> </w:t>
            </w:r>
          </w:p>
          <w:p w14:paraId="5F3261BB" w14:textId="12D5A8C5" w:rsidR="005D2127" w:rsidRPr="00EC1554" w:rsidRDefault="005D2127" w:rsidP="007332C0">
            <w:pPr>
              <w:spacing w:after="0" w:line="240" w:lineRule="auto"/>
              <w:jc w:val="both"/>
              <w:rPr>
                <w:rFonts w:ascii="Times New Roman" w:eastAsia="Times New Roman" w:hAnsi="Times New Roman" w:cs="Times New Roman"/>
                <w:color w:val="000000" w:themeColor="text1"/>
                <w:sz w:val="26"/>
                <w:szCs w:val="26"/>
                <w:lang w:eastAsia="lv-LV"/>
              </w:rPr>
            </w:pPr>
            <w:r w:rsidRPr="00EC1554">
              <w:rPr>
                <w:rFonts w:ascii="Times New Roman" w:eastAsia="Times New Roman" w:hAnsi="Times New Roman" w:cs="Times New Roman"/>
                <w:color w:val="000000" w:themeColor="text1"/>
                <w:sz w:val="26"/>
                <w:szCs w:val="26"/>
                <w:lang w:eastAsia="lv-LV"/>
              </w:rPr>
              <w:t>Tādējādi tiks pilnveidots valsts pārvaldes pakalpojums “Speciālās atļaujas (licences) un izziņas darbībām ar akcīzes precēm”</w:t>
            </w:r>
            <w:r w:rsidR="00FC74DB" w:rsidRPr="00EC1554">
              <w:rPr>
                <w:rFonts w:ascii="Times New Roman" w:eastAsia="Times New Roman" w:hAnsi="Times New Roman" w:cs="Times New Roman"/>
                <w:color w:val="000000" w:themeColor="text1"/>
                <w:sz w:val="26"/>
                <w:szCs w:val="26"/>
                <w:lang w:eastAsia="lv-LV"/>
              </w:rPr>
              <w:t xml:space="preserve"> (pakalpojuma kartītes Nr.6627)</w:t>
            </w:r>
            <w:r w:rsidRPr="00EC1554">
              <w:rPr>
                <w:rFonts w:ascii="Times New Roman" w:eastAsia="Times New Roman" w:hAnsi="Times New Roman" w:cs="Times New Roman"/>
                <w:color w:val="000000" w:themeColor="text1"/>
                <w:sz w:val="26"/>
                <w:szCs w:val="26"/>
                <w:lang w:eastAsia="lv-LV"/>
              </w:rPr>
              <w:t xml:space="preserve">, jo VID tīmekļa vietnē www.vid.gov.lv sadaļā "VID publiskojamo datu bāze" pieejamā informācija par izsniegtajām speciālajām atļaujām (licencēm) darbībām ar akcīzes precēm saturēs arī informāciju par licences vai licencē norādītās darbības vietas darbības apturēšanu, preču veida darbības apturēšanu un vai attiecīgās darbības ar preču veidu apturēšanu, kā arī </w:t>
            </w:r>
            <w:r w:rsidR="00FC74DB" w:rsidRPr="00EC1554">
              <w:rPr>
                <w:rFonts w:ascii="Times New Roman" w:eastAsia="Times New Roman" w:hAnsi="Times New Roman" w:cs="Times New Roman"/>
                <w:color w:val="000000" w:themeColor="text1"/>
                <w:sz w:val="26"/>
                <w:szCs w:val="26"/>
                <w:lang w:eastAsia="lv-LV"/>
              </w:rPr>
              <w:t xml:space="preserve">minēto darbību </w:t>
            </w:r>
            <w:r w:rsidRPr="00EC1554">
              <w:rPr>
                <w:rFonts w:ascii="Times New Roman" w:eastAsia="Times New Roman" w:hAnsi="Times New Roman" w:cs="Times New Roman"/>
                <w:color w:val="000000" w:themeColor="text1"/>
                <w:sz w:val="26"/>
                <w:szCs w:val="26"/>
                <w:lang w:eastAsia="lv-LV"/>
              </w:rPr>
              <w:t>atjaunošanu</w:t>
            </w:r>
            <w:r w:rsidR="00494240" w:rsidRPr="00EC1554">
              <w:rPr>
                <w:rFonts w:ascii="Times New Roman" w:eastAsia="Times New Roman" w:hAnsi="Times New Roman" w:cs="Times New Roman"/>
                <w:color w:val="000000" w:themeColor="text1"/>
                <w:sz w:val="26"/>
                <w:szCs w:val="26"/>
                <w:lang w:eastAsia="lv-LV"/>
              </w:rPr>
              <w:t>.</w:t>
            </w:r>
            <w:r w:rsidRPr="00EC1554">
              <w:rPr>
                <w:rFonts w:ascii="Times New Roman" w:eastAsia="Times New Roman" w:hAnsi="Times New Roman" w:cs="Times New Roman"/>
                <w:color w:val="000000" w:themeColor="text1"/>
                <w:sz w:val="26"/>
                <w:szCs w:val="26"/>
                <w:lang w:eastAsia="lv-LV"/>
              </w:rPr>
              <w:t xml:space="preserve"> </w:t>
            </w:r>
          </w:p>
          <w:p w14:paraId="65D39196" w14:textId="2182051A" w:rsidR="00FC74DB" w:rsidRDefault="00FC74DB" w:rsidP="007332C0">
            <w:pPr>
              <w:spacing w:after="0" w:line="240" w:lineRule="auto"/>
              <w:jc w:val="both"/>
              <w:rPr>
                <w:rFonts w:ascii="Times New Roman" w:eastAsia="Times New Roman" w:hAnsi="Times New Roman" w:cs="Times New Roman"/>
                <w:color w:val="000000" w:themeColor="text1"/>
                <w:sz w:val="26"/>
                <w:szCs w:val="26"/>
                <w:lang w:eastAsia="lv-LV"/>
              </w:rPr>
            </w:pPr>
            <w:r w:rsidRPr="00EC1554">
              <w:rPr>
                <w:rFonts w:ascii="Times New Roman" w:eastAsia="Times New Roman" w:hAnsi="Times New Roman" w:cs="Times New Roman"/>
                <w:color w:val="000000" w:themeColor="text1"/>
                <w:sz w:val="26"/>
                <w:szCs w:val="26"/>
                <w:lang w:eastAsia="lv-LV"/>
              </w:rPr>
              <w:t>Pakalpojumu, tāpat kā līdz šim, varēs saņemt jebkura persona elektroniskā veidā VID tīmekļa vietnē www.vid.gov.lv sadaļā "VID publiskojamo datu bāze" uzreiz pēc pieprasījuma iesniegšanas.</w:t>
            </w:r>
          </w:p>
          <w:p w14:paraId="5C0C8073" w14:textId="6D215F56" w:rsidR="007F2025" w:rsidRPr="002C5CC7" w:rsidRDefault="003B41F3" w:rsidP="003B41F3">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Noteikumu projekts paredz, ka n</w:t>
            </w:r>
            <w:r w:rsidRPr="002C5CC7">
              <w:rPr>
                <w:rFonts w:ascii="Times New Roman" w:eastAsia="Times New Roman" w:hAnsi="Times New Roman" w:cs="Times New Roman"/>
                <w:color w:val="000000" w:themeColor="text1"/>
                <w:sz w:val="26"/>
                <w:szCs w:val="26"/>
                <w:lang w:eastAsia="lv-LV"/>
              </w:rPr>
              <w:t>oteikumi stāsies spēkā</w:t>
            </w:r>
            <w:r>
              <w:rPr>
                <w:rFonts w:ascii="Times New Roman" w:eastAsia="Times New Roman" w:hAnsi="Times New Roman" w:cs="Times New Roman"/>
                <w:color w:val="000000" w:themeColor="text1"/>
                <w:sz w:val="26"/>
                <w:szCs w:val="26"/>
                <w:lang w:eastAsia="lv-LV"/>
              </w:rPr>
              <w:t xml:space="preserve"> </w:t>
            </w:r>
            <w:r w:rsidRPr="002C5CC7">
              <w:rPr>
                <w:rFonts w:ascii="Times New Roman" w:eastAsia="Times New Roman" w:hAnsi="Times New Roman" w:cs="Times New Roman"/>
                <w:color w:val="000000" w:themeColor="text1"/>
                <w:sz w:val="26"/>
                <w:szCs w:val="26"/>
                <w:lang w:eastAsia="lv-LV"/>
              </w:rPr>
              <w:t>2020.gada 1.jūlijā</w:t>
            </w:r>
            <w:r>
              <w:rPr>
                <w:rFonts w:ascii="Times New Roman" w:eastAsia="Times New Roman" w:hAnsi="Times New Roman" w:cs="Times New Roman"/>
                <w:color w:val="000000" w:themeColor="text1"/>
                <w:sz w:val="26"/>
                <w:szCs w:val="26"/>
                <w:lang w:eastAsia="lv-LV"/>
              </w:rPr>
              <w:t>.</w:t>
            </w:r>
          </w:p>
        </w:tc>
      </w:tr>
      <w:tr w:rsidR="00315FCE" w:rsidRPr="002C5CC7" w14:paraId="5328394D" w14:textId="77777777" w:rsidTr="009B2985">
        <w:trPr>
          <w:tblCellSpacing w:w="20" w:type="dxa"/>
        </w:trPr>
        <w:tc>
          <w:tcPr>
            <w:tcW w:w="344" w:type="pct"/>
            <w:hideMark/>
          </w:tcPr>
          <w:p w14:paraId="70B96F71"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lastRenderedPageBreak/>
              <w:t>3.</w:t>
            </w:r>
          </w:p>
        </w:tc>
        <w:tc>
          <w:tcPr>
            <w:tcW w:w="1678" w:type="pct"/>
            <w:hideMark/>
          </w:tcPr>
          <w:p w14:paraId="14F532D2"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Projekta izstrādē iesaistītās institūcijas un publiskas personas kapitālsabiedrības</w:t>
            </w:r>
          </w:p>
        </w:tc>
        <w:tc>
          <w:tcPr>
            <w:tcW w:w="2979" w:type="pct"/>
            <w:hideMark/>
          </w:tcPr>
          <w:p w14:paraId="1DAB6401" w14:textId="77777777" w:rsidR="00315FCE" w:rsidRPr="002C5CC7" w:rsidRDefault="00315FCE">
            <w:pPr>
              <w:spacing w:after="0" w:line="240" w:lineRule="auto"/>
              <w:jc w:val="both"/>
              <w:rPr>
                <w:rFonts w:ascii="Times New Roman" w:eastAsia="Times New Roman" w:hAnsi="Times New Roman" w:cs="Times New Roman"/>
                <w:i/>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xml:space="preserve">Finanšu ministrija, </w:t>
            </w:r>
            <w:r w:rsidR="00496BC8" w:rsidRPr="002C5CC7">
              <w:rPr>
                <w:rFonts w:ascii="Times New Roman" w:eastAsia="Times New Roman" w:hAnsi="Times New Roman" w:cs="Times New Roman"/>
                <w:color w:val="000000" w:themeColor="text1"/>
                <w:sz w:val="26"/>
                <w:szCs w:val="26"/>
                <w:lang w:eastAsia="lv-LV"/>
              </w:rPr>
              <w:t>Valsts ieņēmumu dienests</w:t>
            </w:r>
            <w:r w:rsidRPr="002C5CC7">
              <w:rPr>
                <w:rFonts w:ascii="Times New Roman" w:eastAsia="Times New Roman" w:hAnsi="Times New Roman" w:cs="Times New Roman"/>
                <w:color w:val="000000" w:themeColor="text1"/>
                <w:sz w:val="26"/>
                <w:szCs w:val="26"/>
                <w:lang w:eastAsia="lv-LV"/>
              </w:rPr>
              <w:t>.</w:t>
            </w:r>
          </w:p>
        </w:tc>
      </w:tr>
      <w:tr w:rsidR="00315FCE" w:rsidRPr="002C5CC7" w14:paraId="7313F3AE" w14:textId="77777777" w:rsidTr="009B2985">
        <w:trPr>
          <w:tblCellSpacing w:w="20" w:type="dxa"/>
        </w:trPr>
        <w:tc>
          <w:tcPr>
            <w:tcW w:w="344" w:type="pct"/>
            <w:hideMark/>
          </w:tcPr>
          <w:p w14:paraId="492B2EFD"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4.</w:t>
            </w:r>
          </w:p>
        </w:tc>
        <w:tc>
          <w:tcPr>
            <w:tcW w:w="1678" w:type="pct"/>
            <w:hideMark/>
          </w:tcPr>
          <w:p w14:paraId="18B68EF5"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Cita informācija</w:t>
            </w:r>
          </w:p>
        </w:tc>
        <w:tc>
          <w:tcPr>
            <w:tcW w:w="2979" w:type="pct"/>
          </w:tcPr>
          <w:p w14:paraId="2E9707D3"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Nav.</w:t>
            </w:r>
          </w:p>
        </w:tc>
      </w:tr>
    </w:tbl>
    <w:p w14:paraId="5F7845BB"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315FCE" w:rsidRPr="002C5CC7" w14:paraId="49428226" w14:textId="77777777" w:rsidTr="009B2985">
        <w:trPr>
          <w:tblCellSpacing w:w="20" w:type="dxa"/>
        </w:trPr>
        <w:tc>
          <w:tcPr>
            <w:tcW w:w="5000" w:type="pct"/>
            <w:gridSpan w:val="3"/>
            <w:vAlign w:val="center"/>
            <w:hideMark/>
          </w:tcPr>
          <w:p w14:paraId="241809F3" w14:textId="77777777" w:rsidR="00315FCE" w:rsidRPr="002C5CC7" w:rsidRDefault="00315FCE" w:rsidP="00A17B20">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315FCE" w:rsidRPr="002C5CC7" w14:paraId="50CCBD8D" w14:textId="77777777" w:rsidTr="009B2985">
        <w:trPr>
          <w:tblCellSpacing w:w="20" w:type="dxa"/>
        </w:trPr>
        <w:tc>
          <w:tcPr>
            <w:tcW w:w="344" w:type="pct"/>
            <w:hideMark/>
          </w:tcPr>
          <w:p w14:paraId="1787C19A"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1.</w:t>
            </w:r>
          </w:p>
        </w:tc>
        <w:tc>
          <w:tcPr>
            <w:tcW w:w="1678" w:type="pct"/>
            <w:hideMark/>
          </w:tcPr>
          <w:p w14:paraId="4E1AE399"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xml:space="preserve">Sabiedrības </w:t>
            </w:r>
            <w:proofErr w:type="spellStart"/>
            <w:r w:rsidRPr="002C5CC7">
              <w:rPr>
                <w:rFonts w:ascii="Times New Roman" w:eastAsia="Times New Roman" w:hAnsi="Times New Roman" w:cs="Times New Roman"/>
                <w:color w:val="000000" w:themeColor="text1"/>
                <w:sz w:val="26"/>
                <w:szCs w:val="26"/>
                <w:lang w:eastAsia="lv-LV"/>
              </w:rPr>
              <w:t>mērķgrupas</w:t>
            </w:r>
            <w:proofErr w:type="spellEnd"/>
            <w:r w:rsidRPr="002C5CC7">
              <w:rPr>
                <w:rFonts w:ascii="Times New Roman" w:eastAsia="Times New Roman" w:hAnsi="Times New Roman" w:cs="Times New Roman"/>
                <w:color w:val="000000" w:themeColor="text1"/>
                <w:sz w:val="26"/>
                <w:szCs w:val="26"/>
                <w:lang w:eastAsia="lv-LV"/>
              </w:rPr>
              <w:t>, kuras tiesiskais regulējums ietekmē vai varētu ietekmēt</w:t>
            </w:r>
          </w:p>
        </w:tc>
        <w:tc>
          <w:tcPr>
            <w:tcW w:w="2979" w:type="pct"/>
            <w:hideMark/>
          </w:tcPr>
          <w:p w14:paraId="0FE49FA2" w14:textId="303A9EE8" w:rsidR="00EF6CD6" w:rsidRPr="002C5CC7" w:rsidRDefault="007332C0">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K</w:t>
            </w:r>
            <w:r w:rsidR="00315FCE" w:rsidRPr="002C5CC7">
              <w:rPr>
                <w:rFonts w:ascii="Times New Roman" w:eastAsia="Times New Roman" w:hAnsi="Times New Roman" w:cs="Times New Roman"/>
                <w:color w:val="000000" w:themeColor="text1"/>
                <w:sz w:val="26"/>
                <w:szCs w:val="26"/>
                <w:lang w:eastAsia="lv-LV"/>
              </w:rPr>
              <w:t>omersant</w:t>
            </w:r>
            <w:r>
              <w:rPr>
                <w:rFonts w:ascii="Times New Roman" w:eastAsia="Times New Roman" w:hAnsi="Times New Roman" w:cs="Times New Roman"/>
                <w:color w:val="000000" w:themeColor="text1"/>
                <w:sz w:val="26"/>
                <w:szCs w:val="26"/>
                <w:lang w:eastAsia="lv-LV"/>
              </w:rPr>
              <w:t>i</w:t>
            </w:r>
            <w:r w:rsidR="00315FCE" w:rsidRPr="002C5CC7">
              <w:rPr>
                <w:rFonts w:ascii="Times New Roman" w:eastAsia="Times New Roman" w:hAnsi="Times New Roman" w:cs="Times New Roman"/>
                <w:color w:val="000000" w:themeColor="text1"/>
                <w:sz w:val="26"/>
                <w:szCs w:val="26"/>
                <w:lang w:eastAsia="lv-LV"/>
              </w:rPr>
              <w:t>, kuri</w:t>
            </w:r>
            <w:r w:rsidR="00EF6CD6" w:rsidRPr="002C5CC7">
              <w:rPr>
                <w:rFonts w:ascii="Times New Roman" w:eastAsia="Times New Roman" w:hAnsi="Times New Roman" w:cs="Times New Roman"/>
                <w:color w:val="000000" w:themeColor="text1"/>
                <w:sz w:val="26"/>
                <w:szCs w:val="26"/>
                <w:lang w:eastAsia="lv-LV"/>
              </w:rPr>
              <w:t xml:space="preserve">em ir licence </w:t>
            </w:r>
            <w:r w:rsidR="00B531E5" w:rsidRPr="002C5CC7">
              <w:rPr>
                <w:rFonts w:ascii="Times New Roman" w:eastAsia="Times New Roman" w:hAnsi="Times New Roman" w:cs="Times New Roman"/>
                <w:color w:val="000000" w:themeColor="text1"/>
                <w:sz w:val="26"/>
                <w:szCs w:val="26"/>
                <w:lang w:eastAsia="lv-LV"/>
              </w:rPr>
              <w:t>komercdarbībai ar akcīzes precēm</w:t>
            </w:r>
            <w:r>
              <w:rPr>
                <w:rFonts w:ascii="Times New Roman" w:eastAsia="Times New Roman" w:hAnsi="Times New Roman" w:cs="Times New Roman"/>
                <w:color w:val="000000" w:themeColor="text1"/>
                <w:sz w:val="26"/>
                <w:szCs w:val="26"/>
                <w:lang w:eastAsia="lv-LV"/>
              </w:rPr>
              <w:t xml:space="preserve"> </w:t>
            </w:r>
          </w:p>
        </w:tc>
      </w:tr>
      <w:tr w:rsidR="00315FCE" w:rsidRPr="002C5CC7" w14:paraId="400A3262" w14:textId="77777777" w:rsidTr="009B2985">
        <w:trPr>
          <w:tblCellSpacing w:w="20" w:type="dxa"/>
        </w:trPr>
        <w:tc>
          <w:tcPr>
            <w:tcW w:w="344" w:type="pct"/>
            <w:hideMark/>
          </w:tcPr>
          <w:p w14:paraId="5990B0CC"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lastRenderedPageBreak/>
              <w:t>2.</w:t>
            </w:r>
          </w:p>
        </w:tc>
        <w:tc>
          <w:tcPr>
            <w:tcW w:w="1678" w:type="pct"/>
            <w:hideMark/>
          </w:tcPr>
          <w:p w14:paraId="1EDB7580"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2979" w:type="pct"/>
          </w:tcPr>
          <w:p w14:paraId="64377ED9" w14:textId="728C49B5" w:rsidR="00315FCE" w:rsidRPr="002C5CC7" w:rsidRDefault="00B531E5" w:rsidP="00250D91">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Nav.</w:t>
            </w:r>
          </w:p>
        </w:tc>
      </w:tr>
      <w:tr w:rsidR="00315FCE" w:rsidRPr="002C5CC7" w14:paraId="45D767A5" w14:textId="77777777" w:rsidTr="009B2985">
        <w:trPr>
          <w:tblCellSpacing w:w="20" w:type="dxa"/>
        </w:trPr>
        <w:tc>
          <w:tcPr>
            <w:tcW w:w="344" w:type="pct"/>
            <w:hideMark/>
          </w:tcPr>
          <w:p w14:paraId="623BB47D"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3.</w:t>
            </w:r>
          </w:p>
        </w:tc>
        <w:tc>
          <w:tcPr>
            <w:tcW w:w="1678" w:type="pct"/>
            <w:hideMark/>
          </w:tcPr>
          <w:p w14:paraId="278805EA"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Administratīvo izmaksu monetārs novērtējums</w:t>
            </w:r>
          </w:p>
        </w:tc>
        <w:tc>
          <w:tcPr>
            <w:tcW w:w="2979" w:type="pct"/>
            <w:hideMark/>
          </w:tcPr>
          <w:p w14:paraId="2857A811"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Projekt</w:t>
            </w:r>
            <w:r w:rsidR="00F6607F" w:rsidRPr="002C5CC7">
              <w:rPr>
                <w:rFonts w:ascii="Times New Roman" w:eastAsia="Times New Roman" w:hAnsi="Times New Roman" w:cs="Times New Roman"/>
                <w:color w:val="000000" w:themeColor="text1"/>
                <w:sz w:val="26"/>
                <w:szCs w:val="26"/>
                <w:lang w:eastAsia="lv-LV"/>
              </w:rPr>
              <w:t>s</w:t>
            </w:r>
            <w:r w:rsidRPr="002C5CC7">
              <w:rPr>
                <w:rFonts w:ascii="Times New Roman" w:eastAsia="Times New Roman" w:hAnsi="Times New Roman" w:cs="Times New Roman"/>
                <w:color w:val="000000" w:themeColor="text1"/>
                <w:sz w:val="26"/>
                <w:szCs w:val="26"/>
                <w:lang w:eastAsia="lv-LV"/>
              </w:rPr>
              <w:t xml:space="preserve"> </w:t>
            </w:r>
            <w:r w:rsidR="00EF6CD6" w:rsidRPr="002C5CC7">
              <w:rPr>
                <w:rFonts w:ascii="Times New Roman" w:eastAsia="Times New Roman" w:hAnsi="Times New Roman" w:cs="Times New Roman"/>
                <w:color w:val="000000" w:themeColor="text1"/>
                <w:sz w:val="26"/>
                <w:szCs w:val="26"/>
                <w:lang w:eastAsia="lv-LV"/>
              </w:rPr>
              <w:t>neradīs a</w:t>
            </w:r>
            <w:r w:rsidRPr="002C5CC7">
              <w:rPr>
                <w:rFonts w:ascii="Times New Roman" w:eastAsia="Times New Roman" w:hAnsi="Times New Roman" w:cs="Times New Roman"/>
                <w:color w:val="000000" w:themeColor="text1"/>
                <w:sz w:val="26"/>
                <w:szCs w:val="26"/>
                <w:lang w:eastAsia="lv-LV"/>
              </w:rPr>
              <w:t>dministratīvās izmaksas</w:t>
            </w:r>
            <w:r w:rsidR="00EF6CD6" w:rsidRPr="002C5CC7">
              <w:rPr>
                <w:rFonts w:ascii="Times New Roman" w:eastAsia="Times New Roman" w:hAnsi="Times New Roman" w:cs="Times New Roman"/>
                <w:color w:val="000000" w:themeColor="text1"/>
                <w:sz w:val="26"/>
                <w:szCs w:val="26"/>
                <w:lang w:eastAsia="lv-LV"/>
              </w:rPr>
              <w:t>.</w:t>
            </w:r>
            <w:r w:rsidRPr="002C5CC7">
              <w:rPr>
                <w:rFonts w:ascii="Times New Roman" w:eastAsia="Times New Roman" w:hAnsi="Times New Roman" w:cs="Times New Roman"/>
                <w:color w:val="000000" w:themeColor="text1"/>
                <w:sz w:val="26"/>
                <w:szCs w:val="26"/>
                <w:lang w:eastAsia="lv-LV"/>
              </w:rPr>
              <w:t xml:space="preserve"> </w:t>
            </w:r>
          </w:p>
        </w:tc>
      </w:tr>
      <w:tr w:rsidR="00315FCE" w:rsidRPr="002C5CC7" w14:paraId="41913999" w14:textId="77777777" w:rsidTr="009B2985">
        <w:trPr>
          <w:tblCellSpacing w:w="20" w:type="dxa"/>
        </w:trPr>
        <w:tc>
          <w:tcPr>
            <w:tcW w:w="344" w:type="pct"/>
            <w:hideMark/>
          </w:tcPr>
          <w:p w14:paraId="73B00C1D"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4.</w:t>
            </w:r>
          </w:p>
        </w:tc>
        <w:tc>
          <w:tcPr>
            <w:tcW w:w="1678" w:type="pct"/>
            <w:hideMark/>
          </w:tcPr>
          <w:p w14:paraId="43CDB94F"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highlight w:val="yellow"/>
                <w:lang w:eastAsia="lv-LV"/>
              </w:rPr>
            </w:pPr>
            <w:r w:rsidRPr="002C5CC7">
              <w:rPr>
                <w:rFonts w:ascii="Times New Roman" w:eastAsia="Times New Roman" w:hAnsi="Times New Roman" w:cs="Times New Roman"/>
                <w:color w:val="000000" w:themeColor="text1"/>
                <w:sz w:val="26"/>
                <w:szCs w:val="26"/>
                <w:lang w:eastAsia="lv-LV"/>
              </w:rPr>
              <w:t>Atbilstības izmaksu monetārs novērtējums</w:t>
            </w:r>
          </w:p>
        </w:tc>
        <w:tc>
          <w:tcPr>
            <w:tcW w:w="2979" w:type="pct"/>
          </w:tcPr>
          <w:p w14:paraId="464AE071" w14:textId="0F2B3CBA" w:rsidR="00315FCE" w:rsidRPr="002C5CC7" w:rsidRDefault="003B41F3" w:rsidP="00B531E5">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Projekts šo jomu neskar</w:t>
            </w:r>
          </w:p>
        </w:tc>
      </w:tr>
      <w:tr w:rsidR="00315FCE" w:rsidRPr="002C5CC7" w14:paraId="43E60820" w14:textId="77777777" w:rsidTr="009B2985">
        <w:trPr>
          <w:tblCellSpacing w:w="20" w:type="dxa"/>
        </w:trPr>
        <w:tc>
          <w:tcPr>
            <w:tcW w:w="344" w:type="pct"/>
            <w:hideMark/>
          </w:tcPr>
          <w:p w14:paraId="7B5B87A8"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5.</w:t>
            </w:r>
          </w:p>
        </w:tc>
        <w:tc>
          <w:tcPr>
            <w:tcW w:w="1678" w:type="pct"/>
            <w:hideMark/>
          </w:tcPr>
          <w:p w14:paraId="01703983"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Cita informācija</w:t>
            </w:r>
          </w:p>
        </w:tc>
        <w:tc>
          <w:tcPr>
            <w:tcW w:w="2979" w:type="pct"/>
            <w:hideMark/>
          </w:tcPr>
          <w:p w14:paraId="495B0545"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Nav.</w:t>
            </w:r>
          </w:p>
        </w:tc>
      </w:tr>
    </w:tbl>
    <w:p w14:paraId="6AD293AE"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2C5CC7" w:rsidRPr="002C5CC7" w14:paraId="005A0189" w14:textId="77777777" w:rsidTr="00342F6B">
        <w:tc>
          <w:tcPr>
            <w:tcW w:w="5000" w:type="pct"/>
            <w:tcBorders>
              <w:top w:val="outset" w:sz="6" w:space="0" w:color="414142"/>
              <w:left w:val="outset" w:sz="6" w:space="0" w:color="414142"/>
              <w:bottom w:val="outset" w:sz="6" w:space="0" w:color="414142"/>
              <w:right w:val="outset" w:sz="6" w:space="0" w:color="414142"/>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223"/>
              <w:gridCol w:w="992"/>
              <w:gridCol w:w="1135"/>
              <w:gridCol w:w="1135"/>
              <w:gridCol w:w="1135"/>
              <w:gridCol w:w="994"/>
              <w:gridCol w:w="1135"/>
              <w:gridCol w:w="1236"/>
            </w:tblGrid>
            <w:tr w:rsidR="002C5CC7" w:rsidRPr="002C5CC7" w14:paraId="4733CF4F" w14:textId="77777777" w:rsidTr="009B2985">
              <w:trPr>
                <w:tblCellSpacing w:w="15" w:type="dxa"/>
              </w:trPr>
              <w:tc>
                <w:tcPr>
                  <w:tcW w:w="8919" w:type="dxa"/>
                  <w:gridSpan w:val="8"/>
                  <w:tcBorders>
                    <w:top w:val="single" w:sz="4" w:space="0" w:color="auto"/>
                    <w:left w:val="single" w:sz="4" w:space="0" w:color="auto"/>
                    <w:bottom w:val="single" w:sz="4" w:space="0" w:color="auto"/>
                    <w:right w:val="single" w:sz="4" w:space="0" w:color="auto"/>
                  </w:tcBorders>
                  <w:vAlign w:val="center"/>
                  <w:hideMark/>
                </w:tcPr>
                <w:p w14:paraId="2B78752B" w14:textId="77777777" w:rsidR="002C5CC7" w:rsidRPr="002C5CC7" w:rsidRDefault="002C5CC7" w:rsidP="002C5CC7">
                  <w:pPr>
                    <w:spacing w:after="0" w:line="240" w:lineRule="auto"/>
                    <w:jc w:val="center"/>
                    <w:rPr>
                      <w:rFonts w:ascii="Times New Roman" w:eastAsia="Times New Roman" w:hAnsi="Times New Roman" w:cs="Times New Roman"/>
                      <w:b/>
                      <w:bCs/>
                      <w:iCs/>
                      <w:sz w:val="26"/>
                      <w:szCs w:val="26"/>
                      <w:lang w:eastAsia="lv-LV"/>
                    </w:rPr>
                  </w:pPr>
                  <w:r w:rsidRPr="002C5CC7">
                    <w:rPr>
                      <w:rFonts w:ascii="Times New Roman" w:eastAsia="Times New Roman" w:hAnsi="Times New Roman" w:cs="Times New Roman"/>
                      <w:b/>
                      <w:bCs/>
                      <w:iCs/>
                      <w:sz w:val="26"/>
                      <w:szCs w:val="26"/>
                      <w:lang w:eastAsia="lv-LV"/>
                    </w:rPr>
                    <w:t>III. Tiesību akta projekta ietekme uz valsts budžetu un pašvaldību budžetiem</w:t>
                  </w:r>
                </w:p>
              </w:tc>
            </w:tr>
            <w:tr w:rsidR="00044393" w:rsidRPr="002C5CC7" w14:paraId="6E81AD0E" w14:textId="77777777" w:rsidTr="009B2985">
              <w:trPr>
                <w:tblCellSpacing w:w="15" w:type="dxa"/>
              </w:trPr>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29A4D7A0"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Rādītāji</w:t>
                  </w:r>
                </w:p>
              </w:tc>
              <w:tc>
                <w:tcPr>
                  <w:tcW w:w="2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F0EB5E"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2020</w:t>
                  </w:r>
                </w:p>
              </w:tc>
              <w:tc>
                <w:tcPr>
                  <w:tcW w:w="5585" w:type="dxa"/>
                  <w:gridSpan w:val="5"/>
                  <w:tcBorders>
                    <w:top w:val="single" w:sz="4" w:space="0" w:color="auto"/>
                    <w:left w:val="single" w:sz="4" w:space="0" w:color="auto"/>
                    <w:bottom w:val="single" w:sz="4" w:space="0" w:color="auto"/>
                    <w:right w:val="single" w:sz="4" w:space="0" w:color="auto"/>
                  </w:tcBorders>
                  <w:vAlign w:val="center"/>
                  <w:hideMark/>
                </w:tcPr>
                <w:p w14:paraId="3C82519C"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Turpmākie trīs gadi (</w:t>
                  </w:r>
                  <w:proofErr w:type="spellStart"/>
                  <w:r w:rsidRPr="002C5CC7">
                    <w:rPr>
                      <w:rFonts w:ascii="Times New Roman" w:eastAsia="Times New Roman" w:hAnsi="Times New Roman" w:cs="Times New Roman"/>
                      <w:i/>
                      <w:iCs/>
                      <w:sz w:val="26"/>
                      <w:szCs w:val="26"/>
                      <w:lang w:eastAsia="lv-LV"/>
                    </w:rPr>
                    <w:t>euro</w:t>
                  </w:r>
                  <w:proofErr w:type="spellEnd"/>
                  <w:r w:rsidRPr="002C5CC7">
                    <w:rPr>
                      <w:rFonts w:ascii="Times New Roman" w:eastAsia="Times New Roman" w:hAnsi="Times New Roman" w:cs="Times New Roman"/>
                      <w:iCs/>
                      <w:sz w:val="26"/>
                      <w:szCs w:val="26"/>
                      <w:lang w:eastAsia="lv-LV"/>
                    </w:rPr>
                    <w:t>)</w:t>
                  </w:r>
                </w:p>
              </w:tc>
            </w:tr>
            <w:tr w:rsidR="00044393" w:rsidRPr="002C5CC7" w14:paraId="50F76F69" w14:textId="77777777" w:rsidTr="009B2985">
              <w:trPr>
                <w:tblCellSpacing w:w="15" w:type="dxa"/>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7FD8D4B0"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14:paraId="3C6465A4"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729C083C"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2021</w:t>
                  </w:r>
                </w:p>
              </w:tc>
              <w:tc>
                <w:tcPr>
                  <w:tcW w:w="2097" w:type="dxa"/>
                  <w:gridSpan w:val="2"/>
                  <w:tcBorders>
                    <w:top w:val="single" w:sz="4" w:space="0" w:color="auto"/>
                    <w:left w:val="single" w:sz="4" w:space="0" w:color="auto"/>
                    <w:bottom w:val="single" w:sz="4" w:space="0" w:color="auto"/>
                    <w:right w:val="single" w:sz="4" w:space="0" w:color="auto"/>
                  </w:tcBorders>
                  <w:vAlign w:val="center"/>
                  <w:hideMark/>
                </w:tcPr>
                <w:p w14:paraId="66F4E6D2"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2022</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C47FE66"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2023</w:t>
                  </w:r>
                </w:p>
              </w:tc>
            </w:tr>
            <w:tr w:rsidR="00044393" w:rsidRPr="002C5CC7" w14:paraId="777E0200" w14:textId="77777777" w:rsidTr="009B2985">
              <w:trPr>
                <w:tblCellSpacing w:w="15" w:type="dxa"/>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3F79FF9D"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p>
              </w:tc>
              <w:tc>
                <w:tcPr>
                  <w:tcW w:w="962" w:type="dxa"/>
                  <w:tcBorders>
                    <w:top w:val="single" w:sz="4" w:space="0" w:color="auto"/>
                    <w:left w:val="single" w:sz="4" w:space="0" w:color="auto"/>
                    <w:bottom w:val="single" w:sz="4" w:space="0" w:color="auto"/>
                    <w:right w:val="single" w:sz="4" w:space="0" w:color="auto"/>
                  </w:tcBorders>
                  <w:vAlign w:val="center"/>
                  <w:hideMark/>
                </w:tcPr>
                <w:p w14:paraId="464FF62A"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saskaņā ar valsts budžetu kārtējam gadam</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4A371B8"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izmaiņas kārtējā gadā, salīdzinot ar valsts budžetu kārtējam gadam</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D4E45C3"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saskaņā ar vidēja termiņa budžeta ietvaru</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ED6F9DF" w14:textId="5639E079" w:rsidR="002C5CC7" w:rsidRPr="002C5CC7" w:rsidRDefault="002C5CC7" w:rsidP="00F058BE">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 xml:space="preserve">izmaiņas, salīdzinot ar vidēja termiņa budžeta ietvaru </w:t>
                  </w:r>
                  <w:r w:rsidR="00F058BE" w:rsidRPr="002C5CC7">
                    <w:rPr>
                      <w:rFonts w:ascii="Times New Roman" w:eastAsia="Times New Roman" w:hAnsi="Times New Roman" w:cs="Times New Roman"/>
                      <w:iCs/>
                      <w:sz w:val="26"/>
                      <w:szCs w:val="26"/>
                      <w:lang w:eastAsia="lv-LV"/>
                    </w:rPr>
                    <w:t>202</w:t>
                  </w:r>
                  <w:r w:rsidR="00F058BE">
                    <w:rPr>
                      <w:rFonts w:ascii="Times New Roman" w:eastAsia="Times New Roman" w:hAnsi="Times New Roman" w:cs="Times New Roman"/>
                      <w:iCs/>
                      <w:sz w:val="26"/>
                      <w:szCs w:val="26"/>
                      <w:lang w:eastAsia="lv-LV"/>
                    </w:rPr>
                    <w:t>1</w:t>
                  </w:r>
                  <w:r w:rsidRPr="002C5CC7">
                    <w:rPr>
                      <w:rFonts w:ascii="Times New Roman" w:eastAsia="Times New Roman" w:hAnsi="Times New Roman" w:cs="Times New Roman"/>
                      <w:iCs/>
                      <w:sz w:val="26"/>
                      <w:szCs w:val="26"/>
                      <w:lang w:eastAsia="lv-LV"/>
                    </w:rPr>
                    <w:t>. gadam</w:t>
                  </w:r>
                </w:p>
              </w:tc>
              <w:tc>
                <w:tcPr>
                  <w:tcW w:w="963" w:type="dxa"/>
                  <w:tcBorders>
                    <w:top w:val="single" w:sz="4" w:space="0" w:color="auto"/>
                    <w:left w:val="single" w:sz="4" w:space="0" w:color="auto"/>
                    <w:bottom w:val="single" w:sz="4" w:space="0" w:color="auto"/>
                    <w:right w:val="single" w:sz="4" w:space="0" w:color="auto"/>
                  </w:tcBorders>
                  <w:vAlign w:val="center"/>
                  <w:hideMark/>
                </w:tcPr>
                <w:p w14:paraId="683CA40B"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saskaņā ar vidēja termiņa budžeta ietvaru</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96E377F" w14:textId="05655D00" w:rsidR="002C5CC7" w:rsidRPr="002C5CC7" w:rsidRDefault="002C5CC7" w:rsidP="00F058BE">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 xml:space="preserve">izmaiņas, salīdzinot ar vidēja termiņa budžeta ietvaru </w:t>
                  </w:r>
                  <w:r w:rsidR="00F058BE" w:rsidRPr="002C5CC7">
                    <w:rPr>
                      <w:rFonts w:ascii="Times New Roman" w:eastAsia="Times New Roman" w:hAnsi="Times New Roman" w:cs="Times New Roman"/>
                      <w:iCs/>
                      <w:sz w:val="26"/>
                      <w:szCs w:val="26"/>
                      <w:lang w:eastAsia="lv-LV"/>
                    </w:rPr>
                    <w:t>202</w:t>
                  </w:r>
                  <w:r w:rsidR="00F058BE">
                    <w:rPr>
                      <w:rFonts w:ascii="Times New Roman" w:eastAsia="Times New Roman" w:hAnsi="Times New Roman" w:cs="Times New Roman"/>
                      <w:iCs/>
                      <w:sz w:val="26"/>
                      <w:szCs w:val="26"/>
                      <w:lang w:eastAsia="lv-LV"/>
                    </w:rPr>
                    <w:t>2</w:t>
                  </w:r>
                  <w:r w:rsidRPr="002C5CC7">
                    <w:rPr>
                      <w:rFonts w:ascii="Times New Roman" w:eastAsia="Times New Roman" w:hAnsi="Times New Roman" w:cs="Times New Roman"/>
                      <w:iCs/>
                      <w:sz w:val="26"/>
                      <w:szCs w:val="26"/>
                      <w:lang w:eastAsia="lv-LV"/>
                    </w:rPr>
                    <w:t>. gadam</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4540CDC" w14:textId="1CAD70B7" w:rsidR="002C5CC7" w:rsidRPr="002C5CC7" w:rsidRDefault="002C5CC7" w:rsidP="00F058BE">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 xml:space="preserve">izmaiņas, salīdzinot ar vidēja termiņa budžeta ietvaru </w:t>
                  </w:r>
                  <w:r w:rsidR="00F058BE" w:rsidRPr="002C5CC7">
                    <w:rPr>
                      <w:rFonts w:ascii="Times New Roman" w:eastAsia="Times New Roman" w:hAnsi="Times New Roman" w:cs="Times New Roman"/>
                      <w:iCs/>
                      <w:sz w:val="26"/>
                      <w:szCs w:val="26"/>
                      <w:lang w:eastAsia="lv-LV"/>
                    </w:rPr>
                    <w:t>202</w:t>
                  </w:r>
                  <w:r w:rsidR="00F058BE">
                    <w:rPr>
                      <w:rFonts w:ascii="Times New Roman" w:eastAsia="Times New Roman" w:hAnsi="Times New Roman" w:cs="Times New Roman"/>
                      <w:iCs/>
                      <w:sz w:val="26"/>
                      <w:szCs w:val="26"/>
                      <w:lang w:eastAsia="lv-LV"/>
                    </w:rPr>
                    <w:t>2</w:t>
                  </w:r>
                  <w:r w:rsidRPr="002C5CC7">
                    <w:rPr>
                      <w:rFonts w:ascii="Times New Roman" w:eastAsia="Times New Roman" w:hAnsi="Times New Roman" w:cs="Times New Roman"/>
                      <w:iCs/>
                      <w:sz w:val="26"/>
                      <w:szCs w:val="26"/>
                      <w:lang w:eastAsia="lv-LV"/>
                    </w:rPr>
                    <w:t>. gadam</w:t>
                  </w:r>
                </w:p>
              </w:tc>
            </w:tr>
            <w:tr w:rsidR="00044393" w:rsidRPr="002C5CC7" w14:paraId="6F3C5918"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81FAF0A"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1</w:t>
                  </w:r>
                </w:p>
              </w:tc>
              <w:tc>
                <w:tcPr>
                  <w:tcW w:w="962" w:type="dxa"/>
                  <w:tcBorders>
                    <w:top w:val="single" w:sz="4" w:space="0" w:color="auto"/>
                    <w:left w:val="single" w:sz="4" w:space="0" w:color="auto"/>
                    <w:bottom w:val="single" w:sz="4" w:space="0" w:color="auto"/>
                    <w:right w:val="single" w:sz="4" w:space="0" w:color="auto"/>
                  </w:tcBorders>
                  <w:vAlign w:val="center"/>
                  <w:hideMark/>
                </w:tcPr>
                <w:p w14:paraId="328AE1FC"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50C41BD"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242A430"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1A18594"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5</w:t>
                  </w:r>
                </w:p>
              </w:tc>
              <w:tc>
                <w:tcPr>
                  <w:tcW w:w="963" w:type="dxa"/>
                  <w:tcBorders>
                    <w:top w:val="single" w:sz="4" w:space="0" w:color="auto"/>
                    <w:left w:val="single" w:sz="4" w:space="0" w:color="auto"/>
                    <w:bottom w:val="single" w:sz="4" w:space="0" w:color="auto"/>
                    <w:right w:val="single" w:sz="4" w:space="0" w:color="auto"/>
                  </w:tcBorders>
                  <w:vAlign w:val="center"/>
                  <w:hideMark/>
                </w:tcPr>
                <w:p w14:paraId="4C8E44D3"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6</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8F32620"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7</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30A5A6F"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8</w:t>
                  </w:r>
                </w:p>
              </w:tc>
            </w:tr>
            <w:tr w:rsidR="00044393" w:rsidRPr="002C5CC7" w14:paraId="45969769"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7932E8D3"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1. Budžeta ieņēmumi</w:t>
                  </w:r>
                </w:p>
              </w:tc>
              <w:tc>
                <w:tcPr>
                  <w:tcW w:w="962" w:type="dxa"/>
                  <w:tcBorders>
                    <w:top w:val="single" w:sz="4" w:space="0" w:color="auto"/>
                    <w:left w:val="single" w:sz="4" w:space="0" w:color="auto"/>
                    <w:bottom w:val="single" w:sz="4" w:space="0" w:color="auto"/>
                    <w:right w:val="single" w:sz="4" w:space="0" w:color="auto"/>
                  </w:tcBorders>
                  <w:vAlign w:val="center"/>
                  <w:hideMark/>
                </w:tcPr>
                <w:p w14:paraId="311AD14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CDB568C"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5943D2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2FC058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96CAA2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8C8E7DA"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E733A7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65433236"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D3B691E"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962" w:type="dxa"/>
                  <w:tcBorders>
                    <w:top w:val="single" w:sz="4" w:space="0" w:color="auto"/>
                    <w:left w:val="single" w:sz="4" w:space="0" w:color="auto"/>
                    <w:bottom w:val="single" w:sz="4" w:space="0" w:color="auto"/>
                    <w:right w:val="single" w:sz="4" w:space="0" w:color="auto"/>
                  </w:tcBorders>
                  <w:vAlign w:val="center"/>
                  <w:hideMark/>
                </w:tcPr>
                <w:p w14:paraId="2B3C72CD"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90CE03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E026B3C"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DD89AB1"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49B32D2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9D700A2"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840492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28DD1999"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5DEA21AC"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1.2. valsts speciālais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7A1ABE7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F08D1A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602DB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4C69FE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F1DD6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3C87D61"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D7EE9D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1A7DD9D9"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452BC32C"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1.3. pašvaldību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3AEB387D"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CE2F48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9CB556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897339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0BA32165"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C44C4A2"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5384362"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307D5A6C"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91B2C1A"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lastRenderedPageBreak/>
                    <w:t>2. Budžeta izdevumi</w:t>
                  </w:r>
                </w:p>
              </w:tc>
              <w:tc>
                <w:tcPr>
                  <w:tcW w:w="962" w:type="dxa"/>
                  <w:tcBorders>
                    <w:top w:val="single" w:sz="4" w:space="0" w:color="auto"/>
                    <w:left w:val="single" w:sz="4" w:space="0" w:color="auto"/>
                    <w:bottom w:val="single" w:sz="4" w:space="0" w:color="auto"/>
                    <w:right w:val="single" w:sz="4" w:space="0" w:color="auto"/>
                  </w:tcBorders>
                  <w:vAlign w:val="center"/>
                  <w:hideMark/>
                </w:tcPr>
                <w:p w14:paraId="5277CC38"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8E253F6" w14:textId="200B0D7C"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4</w:t>
                  </w:r>
                  <w:r w:rsidR="00F6654B">
                    <w:rPr>
                      <w:rFonts w:ascii="Times New Roman" w:eastAsia="Times New Roman" w:hAnsi="Times New Roman" w:cs="Times New Roman"/>
                      <w:color w:val="000000" w:themeColor="text1"/>
                      <w:sz w:val="26"/>
                      <w:szCs w:val="26"/>
                      <w:lang w:eastAsia="lv-LV"/>
                    </w:rPr>
                    <w:t>7</w:t>
                  </w:r>
                  <w:r w:rsidRPr="002C5CC7">
                    <w:rPr>
                      <w:rFonts w:ascii="Times New Roman" w:eastAsia="Times New Roman" w:hAnsi="Times New Roman" w:cs="Times New Roman"/>
                      <w:color w:val="000000" w:themeColor="text1"/>
                      <w:sz w:val="26"/>
                      <w:szCs w:val="26"/>
                      <w:lang w:eastAsia="lv-LV"/>
                    </w:rPr>
                    <w:t xml:space="preserve"> </w:t>
                  </w:r>
                  <w:r w:rsidR="00F6654B">
                    <w:rPr>
                      <w:rFonts w:ascii="Times New Roman" w:eastAsia="Times New Roman" w:hAnsi="Times New Roman" w:cs="Times New Roman"/>
                      <w:color w:val="000000" w:themeColor="text1"/>
                      <w:sz w:val="26"/>
                      <w:szCs w:val="26"/>
                      <w:lang w:eastAsia="lv-LV"/>
                    </w:rPr>
                    <w:t>367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DBBF97A"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F5EB9DA"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00CB5D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2A8C42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F7B190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618FCB1F"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5402B261"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2.1. valsts pamatbudžets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0682289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A5B7A79" w14:textId="20FB0641"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4</w:t>
                  </w:r>
                  <w:r w:rsidR="00F6654B">
                    <w:rPr>
                      <w:rFonts w:ascii="Times New Roman" w:eastAsia="Times New Roman" w:hAnsi="Times New Roman" w:cs="Times New Roman"/>
                      <w:color w:val="000000" w:themeColor="text1"/>
                      <w:sz w:val="26"/>
                      <w:szCs w:val="26"/>
                      <w:lang w:eastAsia="lv-LV"/>
                    </w:rPr>
                    <w:t>7</w:t>
                  </w:r>
                  <w:r w:rsidRPr="002C5CC7">
                    <w:rPr>
                      <w:rFonts w:ascii="Times New Roman" w:eastAsia="Times New Roman" w:hAnsi="Times New Roman" w:cs="Times New Roman"/>
                      <w:color w:val="000000" w:themeColor="text1"/>
                      <w:sz w:val="26"/>
                      <w:szCs w:val="26"/>
                      <w:lang w:eastAsia="lv-LV"/>
                    </w:rPr>
                    <w:t xml:space="preserve"> </w:t>
                  </w:r>
                  <w:r w:rsidR="00F6654B">
                    <w:rPr>
                      <w:rFonts w:ascii="Times New Roman" w:eastAsia="Times New Roman" w:hAnsi="Times New Roman" w:cs="Times New Roman"/>
                      <w:color w:val="000000" w:themeColor="text1"/>
                      <w:sz w:val="26"/>
                      <w:szCs w:val="26"/>
                      <w:lang w:eastAsia="lv-LV"/>
                    </w:rPr>
                    <w:t>367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276637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2D2176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50D8C872"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78EAB3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74A1EE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78277E39"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4704A3D"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2.2. valsts speciālais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42DCE82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FC3839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A9B82F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AFBC1B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42E1F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BE4B1A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F8122F8"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05057218"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1E2253C2"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2.3. pašvaldību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25F4077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DCFB08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3B429B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1B2642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3B8BE8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17207DA"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EA4029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64972D80"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CF6BE83"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3. Finansiālā ietekme</w:t>
                  </w:r>
                </w:p>
              </w:tc>
              <w:tc>
                <w:tcPr>
                  <w:tcW w:w="962" w:type="dxa"/>
                  <w:tcBorders>
                    <w:top w:val="single" w:sz="4" w:space="0" w:color="auto"/>
                    <w:left w:val="single" w:sz="4" w:space="0" w:color="auto"/>
                    <w:bottom w:val="single" w:sz="4" w:space="0" w:color="auto"/>
                    <w:right w:val="single" w:sz="4" w:space="0" w:color="auto"/>
                  </w:tcBorders>
                  <w:vAlign w:val="center"/>
                  <w:hideMark/>
                </w:tcPr>
                <w:p w14:paraId="60F77F7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1E26E00" w14:textId="7E3770D6"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- 4</w:t>
                  </w:r>
                  <w:r w:rsidR="00F6654B">
                    <w:rPr>
                      <w:rFonts w:ascii="Times New Roman" w:eastAsia="Times New Roman" w:hAnsi="Times New Roman" w:cs="Times New Roman"/>
                      <w:color w:val="000000" w:themeColor="text1"/>
                      <w:sz w:val="26"/>
                      <w:szCs w:val="26"/>
                      <w:lang w:eastAsia="lv-LV"/>
                    </w:rPr>
                    <w:t>7</w:t>
                  </w:r>
                  <w:r w:rsidRPr="002C5CC7">
                    <w:rPr>
                      <w:rFonts w:ascii="Times New Roman" w:eastAsia="Times New Roman" w:hAnsi="Times New Roman" w:cs="Times New Roman"/>
                      <w:color w:val="000000" w:themeColor="text1"/>
                      <w:sz w:val="26"/>
                      <w:szCs w:val="26"/>
                      <w:lang w:eastAsia="lv-LV"/>
                    </w:rPr>
                    <w:t xml:space="preserve"> </w:t>
                  </w:r>
                  <w:r w:rsidR="00F6654B">
                    <w:rPr>
                      <w:rFonts w:ascii="Times New Roman" w:eastAsia="Times New Roman" w:hAnsi="Times New Roman" w:cs="Times New Roman"/>
                      <w:color w:val="000000" w:themeColor="text1"/>
                      <w:sz w:val="26"/>
                      <w:szCs w:val="26"/>
                      <w:lang w:eastAsia="lv-LV"/>
                    </w:rPr>
                    <w:t>367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6A2A11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0A8D7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E25BE8"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1ECC445"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33287F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31916958"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16B983BC"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3.1. valsts pamatbudžets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65FF7CEA"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5681100" w14:textId="422D9402"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- 4</w:t>
                  </w:r>
                  <w:r w:rsidR="00F6654B">
                    <w:rPr>
                      <w:rFonts w:ascii="Times New Roman" w:eastAsia="Times New Roman" w:hAnsi="Times New Roman" w:cs="Times New Roman"/>
                      <w:color w:val="000000" w:themeColor="text1"/>
                      <w:sz w:val="26"/>
                      <w:szCs w:val="26"/>
                      <w:lang w:eastAsia="lv-LV"/>
                    </w:rPr>
                    <w:t>7</w:t>
                  </w:r>
                  <w:r w:rsidRPr="002C5CC7">
                    <w:rPr>
                      <w:rFonts w:ascii="Times New Roman" w:eastAsia="Times New Roman" w:hAnsi="Times New Roman" w:cs="Times New Roman"/>
                      <w:color w:val="000000" w:themeColor="text1"/>
                      <w:sz w:val="26"/>
                      <w:szCs w:val="26"/>
                      <w:lang w:eastAsia="lv-LV"/>
                    </w:rPr>
                    <w:t xml:space="preserve"> </w:t>
                  </w:r>
                  <w:r w:rsidR="00F6654B">
                    <w:rPr>
                      <w:rFonts w:ascii="Times New Roman" w:eastAsia="Times New Roman" w:hAnsi="Times New Roman" w:cs="Times New Roman"/>
                      <w:color w:val="000000" w:themeColor="text1"/>
                      <w:sz w:val="26"/>
                      <w:szCs w:val="26"/>
                      <w:lang w:eastAsia="lv-LV"/>
                    </w:rPr>
                    <w:t>367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460E75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498EE19"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F2EC9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76BC0A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BCA0E4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3F3535C7"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283225F"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3.2. speciālais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6BCA625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E2B768D"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46FDC0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25A0751"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52D7563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A1340C5"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FA8864E"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114C7F60"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775CEC28"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3.3. pašvaldību budžets</w:t>
                  </w:r>
                </w:p>
              </w:tc>
              <w:tc>
                <w:tcPr>
                  <w:tcW w:w="962" w:type="dxa"/>
                  <w:tcBorders>
                    <w:top w:val="single" w:sz="4" w:space="0" w:color="auto"/>
                    <w:left w:val="single" w:sz="4" w:space="0" w:color="auto"/>
                    <w:bottom w:val="single" w:sz="4" w:space="0" w:color="auto"/>
                    <w:right w:val="single" w:sz="4" w:space="0" w:color="auto"/>
                  </w:tcBorders>
                  <w:vAlign w:val="center"/>
                  <w:hideMark/>
                </w:tcPr>
                <w:p w14:paraId="42DCA4B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5A77611"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4693A8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3F60F8C"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41BF5FE7"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5CEE613"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D5D59D8"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2B58B976"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EBF396D"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962" w:type="dxa"/>
                  <w:tcBorders>
                    <w:top w:val="single" w:sz="4" w:space="0" w:color="auto"/>
                    <w:left w:val="single" w:sz="4" w:space="0" w:color="auto"/>
                    <w:bottom w:val="single" w:sz="4" w:space="0" w:color="auto"/>
                    <w:right w:val="single" w:sz="4" w:space="0" w:color="auto"/>
                  </w:tcBorders>
                  <w:vAlign w:val="center"/>
                  <w:hideMark/>
                </w:tcPr>
                <w:p w14:paraId="490AE33D" w14:textId="44C9DA4C" w:rsidR="002C5CC7" w:rsidRPr="002C5CC7" w:rsidRDefault="00AC7D95" w:rsidP="002C5CC7">
                  <w:pPr>
                    <w:spacing w:after="0" w:line="240" w:lineRule="auto"/>
                    <w:jc w:val="center"/>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1BC706E" w14:textId="6B94A318" w:rsidR="002C5CC7" w:rsidRPr="002C5CC7" w:rsidRDefault="00AC7D95" w:rsidP="002C5CC7">
                  <w:pPr>
                    <w:spacing w:after="0" w:line="240" w:lineRule="auto"/>
                    <w:jc w:val="center"/>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w:t>
                  </w:r>
                  <w:r w:rsidR="002C5CC7" w:rsidRPr="002C5CC7">
                    <w:rPr>
                      <w:rFonts w:ascii="Times New Roman" w:eastAsia="Times New Roman" w:hAnsi="Times New Roman" w:cs="Times New Roman"/>
                      <w:color w:val="000000" w:themeColor="text1"/>
                      <w:sz w:val="26"/>
                      <w:szCs w:val="26"/>
                      <w:lang w:eastAsia="lv-LV"/>
                    </w:rPr>
                    <w:t>4</w:t>
                  </w:r>
                  <w:r w:rsidR="00F6654B">
                    <w:rPr>
                      <w:rFonts w:ascii="Times New Roman" w:eastAsia="Times New Roman" w:hAnsi="Times New Roman" w:cs="Times New Roman"/>
                      <w:color w:val="000000" w:themeColor="text1"/>
                      <w:sz w:val="26"/>
                      <w:szCs w:val="26"/>
                      <w:lang w:eastAsia="lv-LV"/>
                    </w:rPr>
                    <w:t>7</w:t>
                  </w:r>
                  <w:r w:rsidR="002C5CC7" w:rsidRPr="002C5CC7">
                    <w:rPr>
                      <w:rFonts w:ascii="Times New Roman" w:eastAsia="Times New Roman" w:hAnsi="Times New Roman" w:cs="Times New Roman"/>
                      <w:color w:val="000000" w:themeColor="text1"/>
                      <w:sz w:val="26"/>
                      <w:szCs w:val="26"/>
                      <w:lang w:eastAsia="lv-LV"/>
                    </w:rPr>
                    <w:t xml:space="preserve"> </w:t>
                  </w:r>
                  <w:r w:rsidR="00F6654B">
                    <w:rPr>
                      <w:rFonts w:ascii="Times New Roman" w:eastAsia="Times New Roman" w:hAnsi="Times New Roman" w:cs="Times New Roman"/>
                      <w:color w:val="000000" w:themeColor="text1"/>
                      <w:sz w:val="26"/>
                      <w:szCs w:val="26"/>
                      <w:lang w:eastAsia="lv-LV"/>
                    </w:rPr>
                    <w:t>367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531FA8F" w14:textId="0EC869D5" w:rsidR="002C5CC7" w:rsidRPr="002C5CC7" w:rsidRDefault="00AC7D95" w:rsidP="002C5CC7">
                  <w:pPr>
                    <w:spacing w:after="0" w:line="240" w:lineRule="auto"/>
                    <w:jc w:val="center"/>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9662E8C"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14683C" w14:textId="3990CA26" w:rsidR="002C5CC7" w:rsidRPr="002C5CC7" w:rsidRDefault="00AC7D95" w:rsidP="002C5CC7">
                  <w:pPr>
                    <w:spacing w:after="0" w:line="240" w:lineRule="auto"/>
                    <w:jc w:val="center"/>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9EF8231"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46254B6"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3D7117BF"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05CFBA90"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5. Precizēta finansiālā ietekme</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14:paraId="0D34DFDC"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7CC194"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0D1B2F9F"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6FEACF8"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14:paraId="533E878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0E11870"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673397B" w14:textId="77777777" w:rsidR="002C5CC7" w:rsidRPr="002C5CC7" w:rsidRDefault="002C5CC7" w:rsidP="002C5CC7">
                  <w:pPr>
                    <w:spacing w:after="0" w:line="240" w:lineRule="auto"/>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5033D209"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36A8E22A"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lastRenderedPageBreak/>
                    <w:t>5.1. valsts pamatbudžets</w:t>
                  </w: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07F92EB1"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7D80F013"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686F672"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12A962D6"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741630B"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7281526B"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643C044"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6C3AA525"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F0D7B3C"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5.2. speciālais budžets</w:t>
                  </w: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733D9013"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1BCD1CAB"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6D19806"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51C1F818"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1957895D"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4E3D63B1"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4264BE7"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044393" w:rsidRPr="002C5CC7" w14:paraId="616DBA9A"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20DE808B"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5.3. pašvaldību budžets</w:t>
                  </w: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12F610F7"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04F59D9D"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DAC4741"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353683CC"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76AF444"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2D298F4C"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E6B3219" w14:textId="77777777" w:rsidR="002C5CC7" w:rsidRPr="002C5CC7" w:rsidRDefault="002C5CC7" w:rsidP="002C5CC7">
                  <w:pPr>
                    <w:spacing w:after="0" w:line="240" w:lineRule="auto"/>
                    <w:jc w:val="center"/>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0</w:t>
                  </w:r>
                </w:p>
              </w:tc>
            </w:tr>
            <w:tr w:rsidR="009B2985" w:rsidRPr="002C5CC7" w14:paraId="4807A3B4"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499C97C3"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711"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0D6360DA" w14:textId="2C48EE9D" w:rsidR="00BA23C7" w:rsidRPr="009E6052" w:rsidRDefault="00BA23C7" w:rsidP="00782BC9">
                  <w:pPr>
                    <w:spacing w:after="0" w:line="240" w:lineRule="auto"/>
                    <w:jc w:val="both"/>
                    <w:rPr>
                      <w:rFonts w:ascii="Times New Roman" w:eastAsia="Times New Roman" w:hAnsi="Times New Roman" w:cs="Times New Roman"/>
                      <w:color w:val="000000" w:themeColor="text1"/>
                      <w:sz w:val="26"/>
                      <w:szCs w:val="26"/>
                      <w:lang w:eastAsia="lv-LV"/>
                    </w:rPr>
                  </w:pPr>
                </w:p>
                <w:p w14:paraId="1342D94E" w14:textId="5C80D60C" w:rsidR="009E6052" w:rsidRDefault="00F75D18" w:rsidP="00FB26DE">
                  <w:pPr>
                    <w:spacing w:after="0" w:line="240" w:lineRule="auto"/>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N</w:t>
                  </w:r>
                  <w:r w:rsidR="00BA23C7" w:rsidRPr="009E6052">
                    <w:rPr>
                      <w:rFonts w:ascii="Times New Roman" w:eastAsia="Times New Roman" w:hAnsi="Times New Roman" w:cs="Times New Roman"/>
                      <w:color w:val="000000" w:themeColor="text1"/>
                      <w:sz w:val="26"/>
                      <w:szCs w:val="26"/>
                      <w:lang w:eastAsia="lv-LV"/>
                    </w:rPr>
                    <w:t xml:space="preserve">oteikumu </w:t>
                  </w:r>
                  <w:r w:rsidRPr="009E6052">
                    <w:rPr>
                      <w:rFonts w:ascii="Times New Roman" w:eastAsia="Times New Roman" w:hAnsi="Times New Roman" w:cs="Times New Roman"/>
                      <w:color w:val="000000" w:themeColor="text1"/>
                      <w:sz w:val="26"/>
                      <w:szCs w:val="26"/>
                      <w:lang w:eastAsia="lv-LV"/>
                    </w:rPr>
                    <w:t xml:space="preserve">projekta </w:t>
                  </w:r>
                  <w:r w:rsidR="00BA23C7" w:rsidRPr="009E6052">
                    <w:rPr>
                      <w:rFonts w:ascii="Times New Roman" w:eastAsia="Times New Roman" w:hAnsi="Times New Roman" w:cs="Times New Roman"/>
                      <w:color w:val="000000" w:themeColor="text1"/>
                      <w:sz w:val="26"/>
                      <w:szCs w:val="26"/>
                      <w:lang w:eastAsia="lv-LV"/>
                    </w:rPr>
                    <w:t>prasību izpildei nepieciešams</w:t>
                  </w:r>
                  <w:r w:rsidR="00FB26DE" w:rsidRPr="009E6052">
                    <w:rPr>
                      <w:rFonts w:ascii="Times New Roman" w:eastAsia="Times New Roman" w:hAnsi="Times New Roman" w:cs="Times New Roman"/>
                      <w:color w:val="000000" w:themeColor="text1"/>
                      <w:sz w:val="26"/>
                      <w:szCs w:val="26"/>
                      <w:lang w:eastAsia="lv-LV"/>
                    </w:rPr>
                    <w:t xml:space="preserve"> i</w:t>
                  </w:r>
                  <w:r w:rsidRPr="009E6052">
                    <w:rPr>
                      <w:rFonts w:ascii="Times New Roman" w:eastAsia="Times New Roman" w:hAnsi="Times New Roman" w:cs="Times New Roman"/>
                      <w:color w:val="000000" w:themeColor="text1"/>
                      <w:sz w:val="26"/>
                      <w:szCs w:val="26"/>
                      <w:lang w:eastAsia="lv-LV"/>
                    </w:rPr>
                    <w:t xml:space="preserve">zstrādāt papildinājumus Valsts ieņēmumu dienesta Publiskojamās informācijas datu bāzes sistēmā </w:t>
                  </w:r>
                  <w:r w:rsidR="00FB26DE" w:rsidRPr="009E6052">
                    <w:rPr>
                      <w:rFonts w:ascii="Times New Roman" w:eastAsia="Times New Roman" w:hAnsi="Times New Roman" w:cs="Times New Roman"/>
                      <w:color w:val="000000" w:themeColor="text1"/>
                      <w:sz w:val="26"/>
                      <w:szCs w:val="26"/>
                      <w:lang w:eastAsia="lv-LV"/>
                    </w:rPr>
                    <w:t>(turpmāk – PDB)</w:t>
                  </w:r>
                  <w:r w:rsidR="002F4006">
                    <w:rPr>
                      <w:rFonts w:ascii="Times New Roman" w:eastAsia="Times New Roman" w:hAnsi="Times New Roman" w:cs="Times New Roman"/>
                      <w:color w:val="000000" w:themeColor="text1"/>
                      <w:sz w:val="26"/>
                      <w:szCs w:val="26"/>
                      <w:lang w:eastAsia="lv-LV"/>
                    </w:rPr>
                    <w:t>,</w:t>
                  </w:r>
                  <w:r w:rsidR="00FB26DE" w:rsidRPr="009E6052">
                    <w:rPr>
                      <w:rFonts w:ascii="Times New Roman" w:eastAsia="Times New Roman" w:hAnsi="Times New Roman" w:cs="Times New Roman"/>
                      <w:color w:val="000000" w:themeColor="text1"/>
                      <w:sz w:val="26"/>
                      <w:szCs w:val="26"/>
                      <w:lang w:eastAsia="lv-LV"/>
                    </w:rPr>
                    <w:t xml:space="preserve"> </w:t>
                  </w:r>
                  <w:r w:rsidRPr="009E6052">
                    <w:rPr>
                      <w:rFonts w:ascii="Times New Roman" w:eastAsia="Times New Roman" w:hAnsi="Times New Roman" w:cs="Times New Roman"/>
                      <w:color w:val="000000" w:themeColor="text1"/>
                      <w:sz w:val="26"/>
                      <w:szCs w:val="26"/>
                      <w:lang w:eastAsia="lv-LV"/>
                    </w:rPr>
                    <w:t xml:space="preserve">lai nodrošinātu </w:t>
                  </w:r>
                  <w:r w:rsidR="001A3F08" w:rsidRPr="009E6052">
                    <w:rPr>
                      <w:rFonts w:ascii="Times New Roman" w:eastAsia="Times New Roman" w:hAnsi="Times New Roman" w:cs="Times New Roman"/>
                      <w:color w:val="000000" w:themeColor="text1"/>
                      <w:sz w:val="26"/>
                      <w:szCs w:val="26"/>
                      <w:lang w:eastAsia="lv-LV"/>
                    </w:rPr>
                    <w:t xml:space="preserve">attēlošanu </w:t>
                  </w:r>
                  <w:r w:rsidRPr="009E6052">
                    <w:rPr>
                      <w:rFonts w:ascii="Times New Roman" w:eastAsia="Times New Roman" w:hAnsi="Times New Roman" w:cs="Times New Roman"/>
                      <w:color w:val="000000" w:themeColor="text1"/>
                      <w:sz w:val="26"/>
                      <w:szCs w:val="26"/>
                      <w:lang w:eastAsia="lv-LV"/>
                    </w:rPr>
                    <w:t>informācija</w:t>
                  </w:r>
                  <w:r w:rsidR="001A3F08">
                    <w:rPr>
                      <w:rFonts w:ascii="Times New Roman" w:eastAsia="Times New Roman" w:hAnsi="Times New Roman" w:cs="Times New Roman"/>
                      <w:color w:val="000000" w:themeColor="text1"/>
                      <w:sz w:val="26"/>
                      <w:szCs w:val="26"/>
                      <w:lang w:eastAsia="lv-LV"/>
                    </w:rPr>
                    <w:t>i</w:t>
                  </w:r>
                  <w:r w:rsidRPr="009E6052">
                    <w:rPr>
                      <w:rFonts w:ascii="Times New Roman" w:eastAsia="Times New Roman" w:hAnsi="Times New Roman" w:cs="Times New Roman"/>
                      <w:color w:val="000000" w:themeColor="text1"/>
                      <w:sz w:val="26"/>
                      <w:szCs w:val="26"/>
                      <w:lang w:eastAsia="lv-LV"/>
                    </w:rPr>
                    <w:t xml:space="preserve"> par speciālajās atļaujās (licencēs) darbībām ar akcīzes precēm norādītās darbības vietas darbības apturēšanu un darbības vietas atjaunošanas datumiem</w:t>
                  </w:r>
                  <w:r w:rsidR="00FB26DE" w:rsidRPr="009E6052">
                    <w:rPr>
                      <w:rFonts w:ascii="Times New Roman" w:eastAsia="Times New Roman" w:hAnsi="Times New Roman" w:cs="Times New Roman"/>
                      <w:color w:val="000000" w:themeColor="text1"/>
                      <w:sz w:val="26"/>
                      <w:szCs w:val="26"/>
                      <w:lang w:eastAsia="lv-LV"/>
                    </w:rPr>
                    <w:t>. Šim nolūkam</w:t>
                  </w:r>
                  <w:r w:rsidRPr="009E6052">
                    <w:rPr>
                      <w:rFonts w:ascii="Times New Roman" w:eastAsia="Times New Roman" w:hAnsi="Times New Roman" w:cs="Times New Roman"/>
                      <w:color w:val="000000" w:themeColor="text1"/>
                      <w:sz w:val="26"/>
                      <w:szCs w:val="26"/>
                      <w:lang w:eastAsia="lv-LV"/>
                    </w:rPr>
                    <w:t xml:space="preserve"> ir nepieciešams veikt:</w:t>
                  </w:r>
                </w:p>
                <w:p w14:paraId="4205E8AC" w14:textId="77777777" w:rsidR="009E6052" w:rsidRPr="009E6052" w:rsidRDefault="00FB26DE"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i</w:t>
                  </w:r>
                  <w:r w:rsidR="00F75D18" w:rsidRPr="009E6052">
                    <w:rPr>
                      <w:rFonts w:ascii="Times New Roman" w:eastAsia="Times New Roman" w:hAnsi="Times New Roman" w:cs="Times New Roman"/>
                      <w:color w:val="000000" w:themeColor="text1"/>
                      <w:sz w:val="26"/>
                      <w:szCs w:val="26"/>
                      <w:lang w:eastAsia="lv-LV"/>
                    </w:rPr>
                    <w:t xml:space="preserve">zmaiņas esošajā </w:t>
                  </w:r>
                  <w:proofErr w:type="spellStart"/>
                  <w:r w:rsidRPr="009E6052">
                    <w:rPr>
                      <w:rFonts w:ascii="Times New Roman" w:eastAsia="Times New Roman" w:hAnsi="Times New Roman" w:cs="Times New Roman"/>
                      <w:color w:val="000000" w:themeColor="text1"/>
                      <w:sz w:val="26"/>
                      <w:szCs w:val="26"/>
                      <w:lang w:eastAsia="lv-LV"/>
                    </w:rPr>
                    <w:t>datubāzu</w:t>
                  </w:r>
                  <w:proofErr w:type="spellEnd"/>
                  <w:r w:rsidRPr="009E6052">
                    <w:rPr>
                      <w:rFonts w:ascii="Times New Roman" w:eastAsia="Times New Roman" w:hAnsi="Times New Roman" w:cs="Times New Roman"/>
                      <w:color w:val="000000" w:themeColor="text1"/>
                      <w:sz w:val="26"/>
                      <w:szCs w:val="26"/>
                      <w:lang w:eastAsia="lv-LV"/>
                    </w:rPr>
                    <w:t xml:space="preserve"> vadības sistēmā</w:t>
                  </w:r>
                  <w:r w:rsidR="00F75D18" w:rsidRPr="009E6052">
                    <w:rPr>
                      <w:rFonts w:ascii="Times New Roman" w:eastAsia="Times New Roman" w:hAnsi="Times New Roman" w:cs="Times New Roman"/>
                      <w:color w:val="000000" w:themeColor="text1"/>
                      <w:sz w:val="26"/>
                      <w:szCs w:val="26"/>
                      <w:lang w:eastAsia="lv-LV"/>
                    </w:rPr>
                    <w:t>;</w:t>
                  </w:r>
                </w:p>
                <w:p w14:paraId="7BD3A5E5" w14:textId="2DF4E231" w:rsidR="009E6052" w:rsidRPr="009E6052" w:rsidRDefault="00FB26DE"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i</w:t>
                  </w:r>
                  <w:r w:rsidR="00F75D18" w:rsidRPr="009E6052">
                    <w:rPr>
                      <w:rFonts w:ascii="Times New Roman" w:eastAsia="Times New Roman" w:hAnsi="Times New Roman" w:cs="Times New Roman"/>
                      <w:color w:val="000000" w:themeColor="text1"/>
                      <w:sz w:val="26"/>
                      <w:szCs w:val="26"/>
                      <w:lang w:eastAsia="lv-LV"/>
                    </w:rPr>
                    <w:t xml:space="preserve">zmaiņas </w:t>
                  </w:r>
                  <w:r w:rsidRPr="009E6052">
                    <w:rPr>
                      <w:rFonts w:ascii="Times New Roman" w:eastAsia="Times New Roman" w:hAnsi="Times New Roman" w:cs="Times New Roman"/>
                      <w:color w:val="000000" w:themeColor="text1"/>
                      <w:sz w:val="26"/>
                      <w:szCs w:val="26"/>
                      <w:lang w:eastAsia="lv-LV"/>
                    </w:rPr>
                    <w:t>septiņu licenču veidu datu</w:t>
                  </w:r>
                  <w:r w:rsidR="00F75D18" w:rsidRPr="009E6052">
                    <w:rPr>
                      <w:rFonts w:ascii="Times New Roman" w:eastAsia="Times New Roman" w:hAnsi="Times New Roman" w:cs="Times New Roman"/>
                      <w:color w:val="000000" w:themeColor="text1"/>
                      <w:sz w:val="26"/>
                      <w:szCs w:val="26"/>
                      <w:lang w:eastAsia="lv-LV"/>
                    </w:rPr>
                    <w:t xml:space="preserve"> transformācij</w:t>
                  </w:r>
                  <w:r w:rsidRPr="009E6052">
                    <w:rPr>
                      <w:rFonts w:ascii="Times New Roman" w:eastAsia="Times New Roman" w:hAnsi="Times New Roman" w:cs="Times New Roman"/>
                      <w:color w:val="000000" w:themeColor="text1"/>
                      <w:sz w:val="26"/>
                      <w:szCs w:val="26"/>
                      <w:lang w:eastAsia="lv-LV"/>
                    </w:rPr>
                    <w:t>as procedūrās</w:t>
                  </w:r>
                  <w:r w:rsidR="00F75D18" w:rsidRPr="009E6052">
                    <w:rPr>
                      <w:rFonts w:ascii="Times New Roman" w:eastAsia="Times New Roman" w:hAnsi="Times New Roman" w:cs="Times New Roman"/>
                      <w:color w:val="000000" w:themeColor="text1"/>
                      <w:sz w:val="26"/>
                      <w:szCs w:val="26"/>
                      <w:lang w:eastAsia="lv-LV"/>
                    </w:rPr>
                    <w:t xml:space="preserve">, lai apstrādātu </w:t>
                  </w:r>
                  <w:r w:rsidRPr="009E6052">
                    <w:rPr>
                      <w:rFonts w:ascii="Times New Roman" w:eastAsia="Times New Roman" w:hAnsi="Times New Roman" w:cs="Times New Roman"/>
                      <w:color w:val="000000" w:themeColor="text1"/>
                      <w:sz w:val="26"/>
                      <w:szCs w:val="26"/>
                      <w:lang w:eastAsia="lv-LV"/>
                    </w:rPr>
                    <w:t>Nodokļu informācijas sistēmas datubāzē</w:t>
                  </w:r>
                  <w:r w:rsidR="00F75D18" w:rsidRPr="009E6052">
                    <w:rPr>
                      <w:rFonts w:ascii="Times New Roman" w:eastAsia="Times New Roman" w:hAnsi="Times New Roman" w:cs="Times New Roman"/>
                      <w:color w:val="000000" w:themeColor="text1"/>
                      <w:sz w:val="26"/>
                      <w:szCs w:val="26"/>
                      <w:lang w:eastAsia="lv-LV"/>
                    </w:rPr>
                    <w:t xml:space="preserve"> esošos datus;</w:t>
                  </w:r>
                </w:p>
                <w:p w14:paraId="745C21E4" w14:textId="04F6BA08" w:rsidR="009E6052" w:rsidRPr="009E6052" w:rsidRDefault="00FB26DE"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j</w:t>
                  </w:r>
                  <w:r w:rsidR="00F75D18" w:rsidRPr="009E6052">
                    <w:rPr>
                      <w:rFonts w:ascii="Times New Roman" w:eastAsia="Times New Roman" w:hAnsi="Times New Roman" w:cs="Times New Roman"/>
                      <w:color w:val="000000" w:themeColor="text1"/>
                      <w:sz w:val="26"/>
                      <w:szCs w:val="26"/>
                      <w:lang w:eastAsia="lv-LV"/>
                    </w:rPr>
                    <w:t>aun</w:t>
                  </w:r>
                  <w:r w:rsidRPr="009E6052">
                    <w:rPr>
                      <w:rFonts w:ascii="Times New Roman" w:eastAsia="Times New Roman" w:hAnsi="Times New Roman" w:cs="Times New Roman"/>
                      <w:color w:val="000000" w:themeColor="text1"/>
                      <w:sz w:val="26"/>
                      <w:szCs w:val="26"/>
                      <w:lang w:eastAsia="lv-LV"/>
                    </w:rPr>
                    <w:t>u</w:t>
                  </w:r>
                  <w:r w:rsidR="00F75D18" w:rsidRPr="009E6052">
                    <w:rPr>
                      <w:rFonts w:ascii="Times New Roman" w:eastAsia="Times New Roman" w:hAnsi="Times New Roman" w:cs="Times New Roman"/>
                      <w:color w:val="000000" w:themeColor="text1"/>
                      <w:sz w:val="26"/>
                      <w:szCs w:val="26"/>
                      <w:lang w:eastAsia="lv-LV"/>
                    </w:rPr>
                    <w:t xml:space="preserve"> </w:t>
                  </w:r>
                  <w:r w:rsidRPr="009E6052">
                    <w:rPr>
                      <w:rFonts w:ascii="Times New Roman" w:eastAsia="Times New Roman" w:hAnsi="Times New Roman" w:cs="Times New Roman"/>
                      <w:color w:val="000000" w:themeColor="text1"/>
                      <w:sz w:val="26"/>
                      <w:szCs w:val="26"/>
                      <w:lang w:eastAsia="lv-LV"/>
                    </w:rPr>
                    <w:t xml:space="preserve">datu </w:t>
                  </w:r>
                  <w:r w:rsidR="00F75D18" w:rsidRPr="009E6052">
                    <w:rPr>
                      <w:rFonts w:ascii="Times New Roman" w:eastAsia="Times New Roman" w:hAnsi="Times New Roman" w:cs="Times New Roman"/>
                      <w:color w:val="000000" w:themeColor="text1"/>
                      <w:sz w:val="26"/>
                      <w:szCs w:val="26"/>
                      <w:lang w:eastAsia="lv-LV"/>
                    </w:rPr>
                    <w:t>transformācijas</w:t>
                  </w:r>
                  <w:r w:rsidRPr="009E6052">
                    <w:rPr>
                      <w:rFonts w:ascii="Times New Roman" w:eastAsia="Times New Roman" w:hAnsi="Times New Roman" w:cs="Times New Roman"/>
                      <w:color w:val="000000" w:themeColor="text1"/>
                      <w:sz w:val="26"/>
                      <w:szCs w:val="26"/>
                      <w:lang w:eastAsia="lv-LV"/>
                    </w:rPr>
                    <w:t xml:space="preserve"> procedūru</w:t>
                  </w:r>
                  <w:r w:rsidR="00F75D18" w:rsidRPr="009E6052">
                    <w:rPr>
                      <w:rFonts w:ascii="Times New Roman" w:eastAsia="Times New Roman" w:hAnsi="Times New Roman" w:cs="Times New Roman"/>
                      <w:color w:val="000000" w:themeColor="text1"/>
                      <w:sz w:val="26"/>
                      <w:szCs w:val="26"/>
                      <w:lang w:eastAsia="lv-LV"/>
                    </w:rPr>
                    <w:t xml:space="preserve"> izstrād</w:t>
                  </w:r>
                  <w:r w:rsidR="002F4006">
                    <w:rPr>
                      <w:rFonts w:ascii="Times New Roman" w:eastAsia="Times New Roman" w:hAnsi="Times New Roman" w:cs="Times New Roman"/>
                      <w:color w:val="000000" w:themeColor="text1"/>
                      <w:sz w:val="26"/>
                      <w:szCs w:val="26"/>
                      <w:lang w:eastAsia="lv-LV"/>
                    </w:rPr>
                    <w:t>i</w:t>
                  </w:r>
                  <w:r w:rsidR="00F75D18" w:rsidRPr="009E6052">
                    <w:rPr>
                      <w:rFonts w:ascii="Times New Roman" w:eastAsia="Times New Roman" w:hAnsi="Times New Roman" w:cs="Times New Roman"/>
                      <w:color w:val="000000" w:themeColor="text1"/>
                      <w:sz w:val="26"/>
                      <w:szCs w:val="26"/>
                      <w:lang w:eastAsia="lv-LV"/>
                    </w:rPr>
                    <w:t xml:space="preserve"> </w:t>
                  </w:r>
                  <w:r w:rsidRPr="009E6052">
                    <w:rPr>
                      <w:rFonts w:ascii="Times New Roman" w:eastAsia="Times New Roman" w:hAnsi="Times New Roman" w:cs="Times New Roman"/>
                      <w:color w:val="000000" w:themeColor="text1"/>
                      <w:sz w:val="26"/>
                      <w:szCs w:val="26"/>
                      <w:lang w:eastAsia="lv-LV"/>
                    </w:rPr>
                    <w:t>Maksājumu administrēšanas informācijas sistēmas</w:t>
                  </w:r>
                  <w:r w:rsidR="00F75D18" w:rsidRPr="009E6052">
                    <w:rPr>
                      <w:rFonts w:ascii="Times New Roman" w:eastAsia="Times New Roman" w:hAnsi="Times New Roman" w:cs="Times New Roman"/>
                      <w:color w:val="000000" w:themeColor="text1"/>
                      <w:sz w:val="26"/>
                      <w:szCs w:val="26"/>
                      <w:lang w:eastAsia="lv-LV"/>
                    </w:rPr>
                    <w:t xml:space="preserve"> informācijas izvietošanai PDB </w:t>
                  </w:r>
                  <w:r w:rsidRPr="009E6052">
                    <w:rPr>
                      <w:rFonts w:ascii="Times New Roman" w:eastAsia="Times New Roman" w:hAnsi="Times New Roman" w:cs="Times New Roman"/>
                      <w:color w:val="000000" w:themeColor="text1"/>
                      <w:sz w:val="26"/>
                      <w:szCs w:val="26"/>
                      <w:lang w:eastAsia="lv-LV"/>
                    </w:rPr>
                    <w:t>datubāzē</w:t>
                  </w:r>
                  <w:r w:rsidR="00F75D18" w:rsidRPr="009E6052">
                    <w:rPr>
                      <w:rFonts w:ascii="Times New Roman" w:eastAsia="Times New Roman" w:hAnsi="Times New Roman" w:cs="Times New Roman"/>
                      <w:color w:val="000000" w:themeColor="text1"/>
                      <w:sz w:val="26"/>
                      <w:szCs w:val="26"/>
                      <w:lang w:eastAsia="lv-LV"/>
                    </w:rPr>
                    <w:t>;</w:t>
                  </w:r>
                </w:p>
                <w:p w14:paraId="78FB2708" w14:textId="05D76E7D" w:rsidR="009E6052" w:rsidRPr="009E6052" w:rsidRDefault="00FB26DE"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i</w:t>
                  </w:r>
                  <w:r w:rsidR="00F75D18" w:rsidRPr="009E6052">
                    <w:rPr>
                      <w:rFonts w:ascii="Times New Roman" w:eastAsia="Times New Roman" w:hAnsi="Times New Roman" w:cs="Times New Roman"/>
                      <w:color w:val="000000" w:themeColor="text1"/>
                      <w:sz w:val="26"/>
                      <w:szCs w:val="26"/>
                      <w:lang w:eastAsia="lv-LV"/>
                    </w:rPr>
                    <w:t xml:space="preserve">zmaiņas PDB </w:t>
                  </w:r>
                  <w:r w:rsidRPr="009E6052">
                    <w:rPr>
                      <w:rFonts w:ascii="Times New Roman" w:eastAsia="Times New Roman" w:hAnsi="Times New Roman" w:cs="Times New Roman"/>
                      <w:color w:val="000000" w:themeColor="text1"/>
                      <w:sz w:val="26"/>
                      <w:szCs w:val="26"/>
                      <w:lang w:eastAsia="lv-LV"/>
                    </w:rPr>
                    <w:t xml:space="preserve">lietotāja </w:t>
                  </w:r>
                  <w:proofErr w:type="spellStart"/>
                  <w:r w:rsidRPr="009E6052">
                    <w:rPr>
                      <w:rFonts w:ascii="Times New Roman" w:eastAsia="Times New Roman" w:hAnsi="Times New Roman" w:cs="Times New Roman"/>
                      <w:color w:val="000000" w:themeColor="text1"/>
                      <w:sz w:val="26"/>
                      <w:szCs w:val="26"/>
                      <w:lang w:eastAsia="lv-LV"/>
                    </w:rPr>
                    <w:t>saskarnes</w:t>
                  </w:r>
                  <w:proofErr w:type="spellEnd"/>
                  <w:r w:rsidRPr="009E6052">
                    <w:rPr>
                      <w:rFonts w:ascii="Times New Roman" w:eastAsia="Times New Roman" w:hAnsi="Times New Roman" w:cs="Times New Roman"/>
                      <w:color w:val="000000" w:themeColor="text1"/>
                      <w:sz w:val="26"/>
                      <w:szCs w:val="26"/>
                      <w:lang w:eastAsia="lv-LV"/>
                    </w:rPr>
                    <w:t xml:space="preserve"> </w:t>
                  </w:r>
                  <w:r w:rsidR="00F75D18" w:rsidRPr="009E6052">
                    <w:rPr>
                      <w:rFonts w:ascii="Times New Roman" w:eastAsia="Times New Roman" w:hAnsi="Times New Roman" w:cs="Times New Roman"/>
                      <w:color w:val="000000" w:themeColor="text1"/>
                      <w:sz w:val="26"/>
                      <w:szCs w:val="26"/>
                      <w:lang w:eastAsia="lv-LV"/>
                    </w:rPr>
                    <w:t xml:space="preserve">formas “Informācija par akcīzes preču licenci” apakšformās (kas tiek atvērtas pēc atlases izvēloties kādu no licencēm) </w:t>
                  </w:r>
                  <w:r w:rsidRPr="009E6052">
                    <w:rPr>
                      <w:rFonts w:ascii="Times New Roman" w:eastAsia="Times New Roman" w:hAnsi="Times New Roman" w:cs="Times New Roman"/>
                      <w:color w:val="000000" w:themeColor="text1"/>
                      <w:sz w:val="26"/>
                      <w:szCs w:val="26"/>
                      <w:lang w:eastAsia="lv-LV"/>
                    </w:rPr>
                    <w:t>septiņiem</w:t>
                  </w:r>
                  <w:r w:rsidR="00F75D18" w:rsidRPr="009E6052">
                    <w:rPr>
                      <w:rFonts w:ascii="Times New Roman" w:eastAsia="Times New Roman" w:hAnsi="Times New Roman" w:cs="Times New Roman"/>
                      <w:color w:val="000000" w:themeColor="text1"/>
                      <w:sz w:val="26"/>
                      <w:szCs w:val="26"/>
                      <w:lang w:eastAsia="lv-LV"/>
                    </w:rPr>
                    <w:t xml:space="preserve"> licenču veidiem</w:t>
                  </w:r>
                  <w:r w:rsidRPr="009E6052">
                    <w:rPr>
                      <w:rFonts w:ascii="Times New Roman" w:eastAsia="Times New Roman" w:hAnsi="Times New Roman" w:cs="Times New Roman"/>
                      <w:color w:val="000000" w:themeColor="text1"/>
                      <w:sz w:val="26"/>
                      <w:szCs w:val="26"/>
                      <w:lang w:eastAsia="lv-LV"/>
                    </w:rPr>
                    <w:t xml:space="preserve"> </w:t>
                  </w:r>
                  <w:r w:rsidR="00F75D18" w:rsidRPr="009E6052">
                    <w:rPr>
                      <w:rFonts w:ascii="Times New Roman" w:eastAsia="Times New Roman" w:hAnsi="Times New Roman" w:cs="Times New Roman"/>
                      <w:color w:val="000000" w:themeColor="text1"/>
                      <w:sz w:val="26"/>
                      <w:szCs w:val="26"/>
                      <w:lang w:eastAsia="lv-LV"/>
                    </w:rPr>
                    <w:t>un atbilstošajās izdruk</w:t>
                  </w:r>
                  <w:r w:rsidRPr="009E6052">
                    <w:rPr>
                      <w:rFonts w:ascii="Times New Roman" w:eastAsia="Times New Roman" w:hAnsi="Times New Roman" w:cs="Times New Roman"/>
                      <w:color w:val="000000" w:themeColor="text1"/>
                      <w:sz w:val="26"/>
                      <w:szCs w:val="26"/>
                      <w:lang w:eastAsia="lv-LV"/>
                    </w:rPr>
                    <w:t>u</w:t>
                  </w:r>
                  <w:r w:rsidR="00F75D18" w:rsidRPr="009E6052">
                    <w:rPr>
                      <w:rFonts w:ascii="Times New Roman" w:eastAsia="Times New Roman" w:hAnsi="Times New Roman" w:cs="Times New Roman"/>
                      <w:color w:val="000000" w:themeColor="text1"/>
                      <w:sz w:val="26"/>
                      <w:szCs w:val="26"/>
                      <w:lang w:eastAsia="lv-LV"/>
                    </w:rPr>
                    <w:t xml:space="preserve"> formās;</w:t>
                  </w:r>
                </w:p>
                <w:p w14:paraId="47179667" w14:textId="568C850A" w:rsidR="00F75D18" w:rsidRPr="009E6052" w:rsidRDefault="00F75D18"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 xml:space="preserve">izmaiņas PDB dokumentācijā, </w:t>
                  </w:r>
                  <w:r w:rsidR="00FB26DE" w:rsidRPr="009E6052">
                    <w:rPr>
                      <w:rFonts w:ascii="Times New Roman" w:eastAsia="Times New Roman" w:hAnsi="Times New Roman" w:cs="Times New Roman"/>
                      <w:color w:val="000000" w:themeColor="text1"/>
                      <w:sz w:val="26"/>
                      <w:szCs w:val="26"/>
                      <w:lang w:eastAsia="lv-LV"/>
                    </w:rPr>
                    <w:t xml:space="preserve">tajā skaitā </w:t>
                  </w:r>
                  <w:r w:rsidRPr="009E6052">
                    <w:rPr>
                      <w:rFonts w:ascii="Times New Roman" w:eastAsia="Times New Roman" w:hAnsi="Times New Roman" w:cs="Times New Roman"/>
                      <w:color w:val="000000" w:themeColor="text1"/>
                      <w:sz w:val="26"/>
                      <w:szCs w:val="26"/>
                      <w:lang w:eastAsia="lv-LV"/>
                    </w:rPr>
                    <w:t>testpiemēr</w:t>
                  </w:r>
                  <w:r w:rsidR="00FB26DE" w:rsidRPr="009E6052">
                    <w:rPr>
                      <w:rFonts w:ascii="Times New Roman" w:eastAsia="Times New Roman" w:hAnsi="Times New Roman" w:cs="Times New Roman"/>
                      <w:color w:val="000000" w:themeColor="text1"/>
                      <w:sz w:val="26"/>
                      <w:szCs w:val="26"/>
                      <w:lang w:eastAsia="lv-LV"/>
                    </w:rPr>
                    <w:t>u izstrād</w:t>
                  </w:r>
                  <w:r w:rsidR="009E6052">
                    <w:rPr>
                      <w:rFonts w:ascii="Times New Roman" w:eastAsia="Times New Roman" w:hAnsi="Times New Roman" w:cs="Times New Roman"/>
                      <w:color w:val="000000" w:themeColor="text1"/>
                      <w:sz w:val="26"/>
                      <w:szCs w:val="26"/>
                      <w:lang w:eastAsia="lv-LV"/>
                    </w:rPr>
                    <w:t>i;</w:t>
                  </w:r>
                </w:p>
                <w:p w14:paraId="545D9BBD" w14:textId="40EA2284" w:rsidR="009E6052" w:rsidRPr="009E6052" w:rsidRDefault="00FB26DE"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izmaiņas</w:t>
                  </w:r>
                  <w:r w:rsidR="00F75D18" w:rsidRPr="009E6052">
                    <w:rPr>
                      <w:rFonts w:ascii="Times New Roman" w:eastAsia="Times New Roman" w:hAnsi="Times New Roman" w:cs="Times New Roman"/>
                      <w:color w:val="000000" w:themeColor="text1"/>
                      <w:sz w:val="26"/>
                      <w:szCs w:val="26"/>
                      <w:lang w:eastAsia="lv-LV"/>
                    </w:rPr>
                    <w:t xml:space="preserve"> PDB </w:t>
                  </w:r>
                  <w:r w:rsidRPr="009E6052">
                    <w:rPr>
                      <w:rFonts w:ascii="Times New Roman" w:eastAsia="Times New Roman" w:hAnsi="Times New Roman" w:cs="Times New Roman"/>
                      <w:color w:val="000000" w:themeColor="text1"/>
                      <w:sz w:val="26"/>
                      <w:szCs w:val="26"/>
                      <w:lang w:eastAsia="lv-LV"/>
                    </w:rPr>
                    <w:t xml:space="preserve">lietotāja </w:t>
                  </w:r>
                  <w:proofErr w:type="spellStart"/>
                  <w:r w:rsidRPr="009E6052">
                    <w:rPr>
                      <w:rFonts w:ascii="Times New Roman" w:eastAsia="Times New Roman" w:hAnsi="Times New Roman" w:cs="Times New Roman"/>
                      <w:color w:val="000000" w:themeColor="text1"/>
                      <w:sz w:val="26"/>
                      <w:szCs w:val="26"/>
                      <w:lang w:eastAsia="lv-LV"/>
                    </w:rPr>
                    <w:t>saskarnes</w:t>
                  </w:r>
                  <w:proofErr w:type="spellEnd"/>
                  <w:r w:rsidRPr="009E6052">
                    <w:rPr>
                      <w:rFonts w:ascii="Times New Roman" w:eastAsia="Times New Roman" w:hAnsi="Times New Roman" w:cs="Times New Roman"/>
                      <w:color w:val="000000" w:themeColor="text1"/>
                      <w:sz w:val="26"/>
                      <w:szCs w:val="26"/>
                      <w:lang w:eastAsia="lv-LV"/>
                    </w:rPr>
                    <w:t xml:space="preserve"> formas</w:t>
                  </w:r>
                  <w:r w:rsidR="00F75D18" w:rsidRPr="009E6052">
                    <w:rPr>
                      <w:rFonts w:ascii="Times New Roman" w:eastAsia="Times New Roman" w:hAnsi="Times New Roman" w:cs="Times New Roman"/>
                      <w:color w:val="000000" w:themeColor="text1"/>
                      <w:sz w:val="26"/>
                      <w:szCs w:val="26"/>
                      <w:lang w:eastAsia="lv-LV"/>
                    </w:rPr>
                    <w:t xml:space="preserve"> sadaļā “Speciālas atļaujas (licences) un izziņas darbībām ar akcīzes precēm” (formā “Informācija par akcīzes preču licenci”), lai</w:t>
                  </w:r>
                  <w:r w:rsidR="002F4006">
                    <w:rPr>
                      <w:rFonts w:ascii="Times New Roman" w:eastAsia="Times New Roman" w:hAnsi="Times New Roman" w:cs="Times New Roman"/>
                      <w:color w:val="000000" w:themeColor="text1"/>
                      <w:sz w:val="26"/>
                      <w:szCs w:val="26"/>
                      <w:lang w:eastAsia="lv-LV"/>
                    </w:rPr>
                    <w:t xml:space="preserve"> papildinātu šo formu ar informāciju:</w:t>
                  </w:r>
                </w:p>
                <w:p w14:paraId="5C005468" w14:textId="084B72D7" w:rsidR="009E6052" w:rsidRDefault="00F75D18" w:rsidP="009E6052">
                  <w:pPr>
                    <w:pStyle w:val="ListParagraph"/>
                    <w:numPr>
                      <w:ilvl w:val="0"/>
                      <w:numId w:val="14"/>
                    </w:numPr>
                    <w:spacing w:after="0" w:line="240" w:lineRule="auto"/>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par preču veidu apturēšanu un atjaunošanu LV1, LV2, LV3 licencēs;</w:t>
                  </w:r>
                </w:p>
                <w:p w14:paraId="6B6A0991" w14:textId="518162D8" w:rsidR="009E6052" w:rsidRDefault="001A3F08" w:rsidP="009E6052">
                  <w:pPr>
                    <w:pStyle w:val="ListParagraph"/>
                    <w:numPr>
                      <w:ilvl w:val="0"/>
                      <w:numId w:val="14"/>
                    </w:num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par </w:t>
                  </w:r>
                  <w:r w:rsidR="00F75D18" w:rsidRPr="009E6052">
                    <w:rPr>
                      <w:rFonts w:ascii="Times New Roman" w:eastAsia="Times New Roman" w:hAnsi="Times New Roman" w:cs="Times New Roman"/>
                      <w:color w:val="000000" w:themeColor="text1"/>
                      <w:sz w:val="26"/>
                      <w:szCs w:val="26"/>
                      <w:lang w:eastAsia="lv-LV"/>
                    </w:rPr>
                    <w:t>darbības veida apturēšanu un atjaunošanu LV1 licencēs;</w:t>
                  </w:r>
                </w:p>
                <w:p w14:paraId="329D3D01" w14:textId="6BB9CFE8" w:rsidR="00F75D18" w:rsidRPr="009E6052" w:rsidRDefault="00F75D18" w:rsidP="009E6052">
                  <w:pPr>
                    <w:pStyle w:val="ListParagraph"/>
                    <w:numPr>
                      <w:ilvl w:val="0"/>
                      <w:numId w:val="13"/>
                    </w:numPr>
                    <w:spacing w:after="0" w:line="240" w:lineRule="auto"/>
                    <w:ind w:left="525" w:hanging="283"/>
                    <w:jc w:val="both"/>
                    <w:rPr>
                      <w:rFonts w:ascii="Times New Roman" w:eastAsia="Times New Roman" w:hAnsi="Times New Roman" w:cs="Times New Roman"/>
                      <w:color w:val="000000" w:themeColor="text1"/>
                      <w:sz w:val="26"/>
                      <w:szCs w:val="26"/>
                      <w:lang w:eastAsia="lv-LV"/>
                    </w:rPr>
                  </w:pPr>
                  <w:r w:rsidRPr="009E6052">
                    <w:rPr>
                      <w:rFonts w:ascii="Times New Roman" w:eastAsia="Times New Roman" w:hAnsi="Times New Roman" w:cs="Times New Roman"/>
                      <w:color w:val="000000" w:themeColor="text1"/>
                      <w:sz w:val="26"/>
                      <w:szCs w:val="26"/>
                      <w:lang w:eastAsia="lv-LV"/>
                    </w:rPr>
                    <w:t xml:space="preserve">veikt izpēti un sagatavot labojumu skriptu, kas veiks </w:t>
                  </w:r>
                  <w:r w:rsidR="00FB26DE" w:rsidRPr="009E6052">
                    <w:rPr>
                      <w:rFonts w:ascii="Times New Roman" w:eastAsia="Times New Roman" w:hAnsi="Times New Roman" w:cs="Times New Roman"/>
                      <w:color w:val="000000" w:themeColor="text1"/>
                      <w:sz w:val="26"/>
                      <w:szCs w:val="26"/>
                      <w:lang w:eastAsia="lv-LV"/>
                    </w:rPr>
                    <w:t>papildu</w:t>
                  </w:r>
                  <w:r w:rsidRPr="009E6052">
                    <w:rPr>
                      <w:rFonts w:ascii="Times New Roman" w:eastAsia="Times New Roman" w:hAnsi="Times New Roman" w:cs="Times New Roman"/>
                      <w:color w:val="000000" w:themeColor="text1"/>
                      <w:sz w:val="26"/>
                      <w:szCs w:val="26"/>
                      <w:lang w:eastAsia="lv-LV"/>
                    </w:rPr>
                    <w:t xml:space="preserve"> informācijas pievienošanu </w:t>
                  </w:r>
                  <w:r w:rsidR="009E6052" w:rsidRPr="009E6052">
                    <w:rPr>
                      <w:rFonts w:ascii="Times New Roman" w:eastAsia="Times New Roman" w:hAnsi="Times New Roman" w:cs="Times New Roman"/>
                      <w:color w:val="000000" w:themeColor="text1"/>
                      <w:sz w:val="26"/>
                      <w:szCs w:val="26"/>
                      <w:lang w:eastAsia="lv-LV"/>
                    </w:rPr>
                    <w:t>licencēm</w:t>
                  </w:r>
                  <w:r w:rsidR="00FB26DE" w:rsidRPr="009E6052">
                    <w:rPr>
                      <w:rFonts w:ascii="Times New Roman" w:eastAsia="Times New Roman" w:hAnsi="Times New Roman" w:cs="Times New Roman"/>
                      <w:color w:val="000000" w:themeColor="text1"/>
                      <w:sz w:val="26"/>
                      <w:szCs w:val="26"/>
                      <w:lang w:eastAsia="lv-LV"/>
                    </w:rPr>
                    <w:t xml:space="preserve"> kurās n</w:t>
                  </w:r>
                  <w:r w:rsidR="009E6052" w:rsidRPr="009E6052">
                    <w:rPr>
                      <w:rFonts w:ascii="Times New Roman" w:eastAsia="Times New Roman" w:hAnsi="Times New Roman" w:cs="Times New Roman"/>
                      <w:color w:val="000000" w:themeColor="text1"/>
                      <w:sz w:val="26"/>
                      <w:szCs w:val="26"/>
                      <w:lang w:eastAsia="lv-LV"/>
                    </w:rPr>
                    <w:t>ebūs</w:t>
                  </w:r>
                  <w:r w:rsidR="00FB26DE" w:rsidRPr="009E6052">
                    <w:rPr>
                      <w:rFonts w:ascii="Times New Roman" w:eastAsia="Times New Roman" w:hAnsi="Times New Roman" w:cs="Times New Roman"/>
                      <w:color w:val="000000" w:themeColor="text1"/>
                      <w:sz w:val="26"/>
                      <w:szCs w:val="26"/>
                      <w:lang w:eastAsia="lv-LV"/>
                    </w:rPr>
                    <w:t xml:space="preserve"> pieejami </w:t>
                  </w:r>
                  <w:r w:rsidR="009E6052">
                    <w:rPr>
                      <w:rFonts w:ascii="Times New Roman" w:eastAsia="Times New Roman" w:hAnsi="Times New Roman" w:cs="Times New Roman"/>
                      <w:color w:val="000000" w:themeColor="text1"/>
                      <w:sz w:val="26"/>
                      <w:szCs w:val="26"/>
                      <w:lang w:eastAsia="lv-LV"/>
                    </w:rPr>
                    <w:t>Nodokļu informācijas sistēmas</w:t>
                  </w:r>
                  <w:r w:rsidR="00FB26DE" w:rsidRPr="009E6052">
                    <w:rPr>
                      <w:rFonts w:ascii="Times New Roman" w:eastAsia="Times New Roman" w:hAnsi="Times New Roman" w:cs="Times New Roman"/>
                      <w:color w:val="000000" w:themeColor="text1"/>
                      <w:sz w:val="26"/>
                      <w:szCs w:val="26"/>
                      <w:lang w:eastAsia="lv-LV"/>
                    </w:rPr>
                    <w:t xml:space="preserve"> dati</w:t>
                  </w:r>
                  <w:r w:rsidR="009E6052">
                    <w:rPr>
                      <w:rFonts w:ascii="Times New Roman" w:eastAsia="Times New Roman" w:hAnsi="Times New Roman" w:cs="Times New Roman"/>
                      <w:color w:val="000000" w:themeColor="text1"/>
                      <w:sz w:val="26"/>
                      <w:szCs w:val="26"/>
                      <w:lang w:eastAsia="lv-LV"/>
                    </w:rPr>
                    <w:t>.</w:t>
                  </w:r>
                </w:p>
                <w:p w14:paraId="22B5E57A" w14:textId="373139FC" w:rsidR="00F75D18" w:rsidRPr="009E6052" w:rsidRDefault="00F75D18" w:rsidP="00782BC9">
                  <w:pPr>
                    <w:spacing w:after="0" w:line="240" w:lineRule="auto"/>
                    <w:jc w:val="both"/>
                    <w:rPr>
                      <w:rFonts w:ascii="Times New Roman" w:eastAsia="Times New Roman" w:hAnsi="Times New Roman" w:cs="Times New Roman"/>
                      <w:color w:val="000000" w:themeColor="text1"/>
                      <w:sz w:val="26"/>
                      <w:szCs w:val="26"/>
                      <w:lang w:eastAsia="lv-LV"/>
                    </w:rPr>
                  </w:pPr>
                </w:p>
                <w:p w14:paraId="1776EA4F" w14:textId="38C262F4" w:rsidR="00BA23C7" w:rsidRPr="009E6052" w:rsidRDefault="00D21869" w:rsidP="00782BC9">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hAnsi="Times New Roman" w:cs="Times New Roman"/>
                      <w:color w:val="000000"/>
                      <w:sz w:val="26"/>
                      <w:szCs w:val="26"/>
                      <w:lang w:eastAsia="lv-LV"/>
                    </w:rPr>
                    <w:t>Nepieciešamo izmaiņu veikš</w:t>
                  </w:r>
                  <w:r w:rsidRPr="00D21869">
                    <w:rPr>
                      <w:rFonts w:ascii="Times New Roman" w:hAnsi="Times New Roman" w:cs="Times New Roman"/>
                      <w:color w:val="000000"/>
                      <w:sz w:val="26"/>
                      <w:szCs w:val="26"/>
                      <w:lang w:eastAsia="lv-LV"/>
                    </w:rPr>
                    <w:t>anai Valsts ieņēmumu dienesta informācijas sistēmā (VID publiskojamajā datu bāze) 2020.gadā ir nepieciešams finansējums 47 367 EUR (148 c/d, 1 c/d cena 320,05 EUR) apm</w:t>
                  </w:r>
                  <w:r>
                    <w:rPr>
                      <w:rFonts w:ascii="Times New Roman" w:hAnsi="Times New Roman" w:cs="Times New Roman"/>
                      <w:color w:val="000000"/>
                      <w:sz w:val="26"/>
                      <w:szCs w:val="26"/>
                      <w:lang w:eastAsia="lv-LV"/>
                    </w:rPr>
                    <w:t>ērā.</w:t>
                  </w:r>
                </w:p>
              </w:tc>
            </w:tr>
            <w:tr w:rsidR="009B2985" w:rsidRPr="002C5CC7" w14:paraId="54878026"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8200369"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6.1. detalizēts ieņēmumu aprēķins</w:t>
                  </w:r>
                </w:p>
              </w:tc>
              <w:tc>
                <w:tcPr>
                  <w:tcW w:w="7711" w:type="dxa"/>
                  <w:gridSpan w:val="7"/>
                  <w:vMerge/>
                  <w:tcBorders>
                    <w:top w:val="single" w:sz="4" w:space="0" w:color="auto"/>
                    <w:left w:val="single" w:sz="4" w:space="0" w:color="auto"/>
                    <w:bottom w:val="single" w:sz="4" w:space="0" w:color="auto"/>
                    <w:right w:val="single" w:sz="4" w:space="0" w:color="auto"/>
                  </w:tcBorders>
                  <w:vAlign w:val="center"/>
                  <w:hideMark/>
                </w:tcPr>
                <w:p w14:paraId="2F2FB6E0"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p>
              </w:tc>
            </w:tr>
            <w:tr w:rsidR="009B2985" w:rsidRPr="002C5CC7" w14:paraId="7D48F923"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D4C044C"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6.2. detalizēts izdevumu aprēķins</w:t>
                  </w:r>
                </w:p>
              </w:tc>
              <w:tc>
                <w:tcPr>
                  <w:tcW w:w="7711" w:type="dxa"/>
                  <w:gridSpan w:val="7"/>
                  <w:vMerge/>
                  <w:tcBorders>
                    <w:top w:val="single" w:sz="4" w:space="0" w:color="auto"/>
                    <w:left w:val="single" w:sz="4" w:space="0" w:color="auto"/>
                    <w:bottom w:val="single" w:sz="4" w:space="0" w:color="auto"/>
                    <w:right w:val="single" w:sz="4" w:space="0" w:color="auto"/>
                  </w:tcBorders>
                  <w:vAlign w:val="center"/>
                  <w:hideMark/>
                </w:tcPr>
                <w:p w14:paraId="184DD74A"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p>
              </w:tc>
            </w:tr>
            <w:tr w:rsidR="009B2985" w:rsidRPr="002C5CC7" w14:paraId="7D560BBD"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738AA9F3"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t>7. Amata vietu skaita izmaiņas</w:t>
                  </w:r>
                </w:p>
              </w:tc>
              <w:tc>
                <w:tcPr>
                  <w:tcW w:w="7711" w:type="dxa"/>
                  <w:gridSpan w:val="7"/>
                  <w:tcBorders>
                    <w:top w:val="single" w:sz="4" w:space="0" w:color="auto"/>
                    <w:left w:val="single" w:sz="4" w:space="0" w:color="auto"/>
                    <w:bottom w:val="single" w:sz="4" w:space="0" w:color="auto"/>
                    <w:right w:val="single" w:sz="4" w:space="0" w:color="auto"/>
                  </w:tcBorders>
                  <w:vAlign w:val="center"/>
                  <w:hideMark/>
                </w:tcPr>
                <w:p w14:paraId="29A6C165"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color w:val="000000" w:themeColor="text1"/>
                      <w:sz w:val="26"/>
                      <w:szCs w:val="26"/>
                      <w:lang w:eastAsia="lv-LV"/>
                    </w:rPr>
                    <w:t>Nav attiecināms.</w:t>
                  </w:r>
                </w:p>
              </w:tc>
            </w:tr>
            <w:tr w:rsidR="009B2985" w:rsidRPr="002C5CC7" w14:paraId="191215B1" w14:textId="77777777" w:rsidTr="009B2985">
              <w:trPr>
                <w:tblCellSpacing w:w="15" w:type="dxa"/>
              </w:trPr>
              <w:tc>
                <w:tcPr>
                  <w:tcW w:w="1178" w:type="dxa"/>
                  <w:tcBorders>
                    <w:top w:val="single" w:sz="4" w:space="0" w:color="auto"/>
                    <w:left w:val="single" w:sz="4" w:space="0" w:color="auto"/>
                    <w:bottom w:val="single" w:sz="4" w:space="0" w:color="auto"/>
                    <w:right w:val="single" w:sz="4" w:space="0" w:color="auto"/>
                  </w:tcBorders>
                  <w:vAlign w:val="center"/>
                  <w:hideMark/>
                </w:tcPr>
                <w:p w14:paraId="690D5FDF" w14:textId="77777777" w:rsidR="002C5CC7" w:rsidRPr="002C5CC7" w:rsidRDefault="002C5CC7" w:rsidP="002C5CC7">
                  <w:pPr>
                    <w:spacing w:after="0" w:line="240" w:lineRule="auto"/>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iCs/>
                      <w:sz w:val="26"/>
                      <w:szCs w:val="26"/>
                      <w:lang w:eastAsia="lv-LV"/>
                    </w:rPr>
                    <w:lastRenderedPageBreak/>
                    <w:t>8. Cita informācija</w:t>
                  </w:r>
                </w:p>
              </w:tc>
              <w:tc>
                <w:tcPr>
                  <w:tcW w:w="7711" w:type="dxa"/>
                  <w:gridSpan w:val="7"/>
                  <w:tcBorders>
                    <w:top w:val="single" w:sz="4" w:space="0" w:color="auto"/>
                    <w:left w:val="single" w:sz="4" w:space="0" w:color="auto"/>
                    <w:bottom w:val="single" w:sz="4" w:space="0" w:color="auto"/>
                    <w:right w:val="single" w:sz="4" w:space="0" w:color="auto"/>
                  </w:tcBorders>
                  <w:vAlign w:val="center"/>
                  <w:hideMark/>
                </w:tcPr>
                <w:p w14:paraId="4123E4EC" w14:textId="4622C38D" w:rsidR="002C5CC7" w:rsidRPr="002C5CC7" w:rsidRDefault="002C5CC7" w:rsidP="00782BC9">
                  <w:pPr>
                    <w:spacing w:after="0" w:line="240" w:lineRule="auto"/>
                    <w:jc w:val="both"/>
                    <w:rPr>
                      <w:rFonts w:ascii="Times New Roman" w:eastAsia="Times New Roman" w:hAnsi="Times New Roman" w:cs="Times New Roman"/>
                      <w:iCs/>
                      <w:sz w:val="26"/>
                      <w:szCs w:val="26"/>
                      <w:lang w:eastAsia="lv-LV"/>
                    </w:rPr>
                  </w:pPr>
                  <w:r w:rsidRPr="002C5CC7">
                    <w:rPr>
                      <w:rFonts w:ascii="Times New Roman" w:eastAsia="Times New Roman" w:hAnsi="Times New Roman" w:cs="Times New Roman"/>
                      <w:sz w:val="26"/>
                      <w:szCs w:val="26"/>
                      <w:lang w:eastAsia="lv-LV"/>
                    </w:rPr>
                    <w:t>2020.gadā nepieciešamo izmaiņu veikšanai Valsts ieņēmumu dienesta informācijas sistēmā</w:t>
                  </w:r>
                  <w:r w:rsidR="004A2B66">
                    <w:rPr>
                      <w:rFonts w:ascii="Times New Roman" w:eastAsia="Times New Roman" w:hAnsi="Times New Roman" w:cs="Times New Roman"/>
                      <w:sz w:val="26"/>
                      <w:szCs w:val="26"/>
                      <w:lang w:eastAsia="lv-LV"/>
                    </w:rPr>
                    <w:t xml:space="preserve"> </w:t>
                  </w:r>
                  <w:r w:rsidRPr="002C5CC7">
                    <w:rPr>
                      <w:rFonts w:ascii="Times New Roman" w:eastAsia="Times New Roman" w:hAnsi="Times New Roman" w:cs="Times New Roman"/>
                      <w:sz w:val="26"/>
                      <w:szCs w:val="26"/>
                      <w:lang w:eastAsia="lv-LV"/>
                    </w:rPr>
                    <w:t xml:space="preserve">nepieciešamais finansējums </w:t>
                  </w:r>
                  <w:r w:rsidRPr="002C5CC7">
                    <w:rPr>
                      <w:rFonts w:ascii="Times New Roman" w:eastAsia="Times New Roman" w:hAnsi="Times New Roman" w:cs="Times New Roman"/>
                      <w:color w:val="000000" w:themeColor="text1"/>
                      <w:sz w:val="26"/>
                      <w:szCs w:val="26"/>
                      <w:lang w:eastAsia="lv-LV"/>
                    </w:rPr>
                    <w:t>4</w:t>
                  </w:r>
                  <w:r w:rsidR="00F6654B">
                    <w:rPr>
                      <w:rFonts w:ascii="Times New Roman" w:eastAsia="Times New Roman" w:hAnsi="Times New Roman" w:cs="Times New Roman"/>
                      <w:color w:val="000000" w:themeColor="text1"/>
                      <w:sz w:val="26"/>
                      <w:szCs w:val="26"/>
                      <w:lang w:eastAsia="lv-LV"/>
                    </w:rPr>
                    <w:t>7</w:t>
                  </w:r>
                  <w:r w:rsidRPr="002C5CC7">
                    <w:rPr>
                      <w:rFonts w:ascii="Times New Roman" w:eastAsia="Times New Roman" w:hAnsi="Times New Roman" w:cs="Times New Roman"/>
                      <w:color w:val="000000" w:themeColor="text1"/>
                      <w:sz w:val="26"/>
                      <w:szCs w:val="26"/>
                      <w:lang w:eastAsia="lv-LV"/>
                    </w:rPr>
                    <w:t> </w:t>
                  </w:r>
                  <w:r w:rsidR="00F6654B">
                    <w:rPr>
                      <w:rFonts w:ascii="Times New Roman" w:eastAsia="Times New Roman" w:hAnsi="Times New Roman" w:cs="Times New Roman"/>
                      <w:color w:val="000000" w:themeColor="text1"/>
                      <w:sz w:val="26"/>
                      <w:szCs w:val="26"/>
                      <w:lang w:eastAsia="lv-LV"/>
                    </w:rPr>
                    <w:t>367</w:t>
                  </w:r>
                  <w:r w:rsidR="00F6654B" w:rsidRPr="002C5CC7">
                    <w:rPr>
                      <w:rFonts w:ascii="Times New Roman" w:eastAsia="Times New Roman" w:hAnsi="Times New Roman" w:cs="Times New Roman"/>
                      <w:color w:val="000000" w:themeColor="text1"/>
                      <w:sz w:val="26"/>
                      <w:szCs w:val="26"/>
                      <w:lang w:eastAsia="lv-LV"/>
                    </w:rPr>
                    <w:t xml:space="preserve"> </w:t>
                  </w:r>
                  <w:r w:rsidRPr="002C5CC7">
                    <w:rPr>
                      <w:rFonts w:ascii="Times New Roman" w:eastAsia="Times New Roman" w:hAnsi="Times New Roman" w:cs="Times New Roman"/>
                      <w:color w:val="000000" w:themeColor="text1"/>
                      <w:sz w:val="26"/>
                      <w:szCs w:val="26"/>
                      <w:lang w:eastAsia="lv-LV"/>
                    </w:rPr>
                    <w:t xml:space="preserve">EUR </w:t>
                  </w:r>
                  <w:r w:rsidRPr="002C5CC7">
                    <w:rPr>
                      <w:rFonts w:ascii="Times New Roman" w:eastAsia="Times New Roman" w:hAnsi="Times New Roman" w:cs="Times New Roman"/>
                      <w:sz w:val="26"/>
                      <w:szCs w:val="26"/>
                      <w:lang w:eastAsia="lv-LV"/>
                    </w:rPr>
                    <w:t xml:space="preserve">apmērā tiks nodrošināts Finanšu ministrijas budžeta </w:t>
                  </w:r>
                  <w:r w:rsidR="00782BC9" w:rsidRPr="002C5CC7">
                    <w:rPr>
                      <w:rFonts w:ascii="Times New Roman" w:eastAsia="Times New Roman" w:hAnsi="Times New Roman" w:cs="Times New Roman"/>
                      <w:sz w:val="26"/>
                      <w:szCs w:val="26"/>
                      <w:lang w:eastAsia="lv-LV"/>
                    </w:rPr>
                    <w:t>programm</w:t>
                  </w:r>
                  <w:r w:rsidR="00782BC9">
                    <w:rPr>
                      <w:rFonts w:ascii="Times New Roman" w:eastAsia="Times New Roman" w:hAnsi="Times New Roman" w:cs="Times New Roman"/>
                      <w:sz w:val="26"/>
                      <w:szCs w:val="26"/>
                      <w:lang w:eastAsia="lv-LV"/>
                    </w:rPr>
                    <w:t xml:space="preserve">ā </w:t>
                  </w:r>
                  <w:r w:rsidRPr="002C5CC7">
                    <w:rPr>
                      <w:rFonts w:ascii="Times New Roman" w:eastAsia="Times New Roman" w:hAnsi="Times New Roman" w:cs="Times New Roman"/>
                      <w:sz w:val="26"/>
                      <w:szCs w:val="26"/>
                      <w:lang w:eastAsia="lv-LV"/>
                    </w:rPr>
                    <w:t xml:space="preserve">33.00.00 “Valsts ieņēmumu un muitas politikas nodrošināšana” </w:t>
                  </w:r>
                  <w:r w:rsidR="00BB63BB">
                    <w:rPr>
                      <w:rFonts w:ascii="Times New Roman" w:eastAsia="Times New Roman" w:hAnsi="Times New Roman" w:cs="Times New Roman"/>
                      <w:sz w:val="26"/>
                      <w:szCs w:val="26"/>
                      <w:lang w:eastAsia="lv-LV"/>
                    </w:rPr>
                    <w:t>prioritārā pasākuma “Nodokļu informācijas pakalpojumu modernizācija (t.sk. ar MAIS izveidošanu un funkcionalitātes nodrošināšanu)”</w:t>
                  </w:r>
                  <w:r w:rsidRPr="002C5CC7">
                    <w:rPr>
                      <w:rFonts w:ascii="Times New Roman" w:eastAsia="Times New Roman" w:hAnsi="Times New Roman" w:cs="Times New Roman"/>
                      <w:sz w:val="26"/>
                      <w:szCs w:val="26"/>
                      <w:lang w:eastAsia="lv-LV"/>
                    </w:rPr>
                    <w:t>piešķirtā finansējuma ietvaros.</w:t>
                  </w:r>
                </w:p>
              </w:tc>
            </w:tr>
          </w:tbl>
          <w:p w14:paraId="65D6E69D" w14:textId="77777777" w:rsidR="002C5CC7" w:rsidRPr="002C5CC7" w:rsidRDefault="002C5CC7" w:rsidP="002C5CC7">
            <w:pPr>
              <w:rPr>
                <w:rFonts w:ascii="Times New Roman" w:hAnsi="Times New Roman" w:cs="Times New Roman"/>
                <w:sz w:val="26"/>
                <w:szCs w:val="26"/>
              </w:rPr>
            </w:pPr>
          </w:p>
        </w:tc>
      </w:tr>
      <w:tr w:rsidR="002C5CC7" w:rsidRPr="002C5CC7" w14:paraId="5D697986" w14:textId="77777777" w:rsidTr="00B64F5A">
        <w:tc>
          <w:tcPr>
            <w:tcW w:w="5000" w:type="pct"/>
            <w:tcBorders>
              <w:top w:val="outset" w:sz="6" w:space="0" w:color="414142"/>
              <w:left w:val="outset" w:sz="6" w:space="0" w:color="414142"/>
              <w:bottom w:val="outset" w:sz="6" w:space="0" w:color="414142"/>
              <w:right w:val="outset" w:sz="6" w:space="0" w:color="414142"/>
            </w:tcBorders>
            <w:hideMark/>
          </w:tcPr>
          <w:p w14:paraId="17F998D9" w14:textId="77777777" w:rsidR="002C5CC7" w:rsidRPr="002C5CC7" w:rsidRDefault="002C5CC7" w:rsidP="002C5CC7">
            <w:pPr>
              <w:rPr>
                <w:rFonts w:ascii="Times New Roman" w:hAnsi="Times New Roman" w:cs="Times New Roman"/>
                <w:sz w:val="26"/>
                <w:szCs w:val="26"/>
              </w:rPr>
            </w:pPr>
          </w:p>
        </w:tc>
      </w:tr>
    </w:tbl>
    <w:p w14:paraId="3267F6D5"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2C5CC7" w14:paraId="7D003695" w14:textId="77777777" w:rsidTr="009B2985">
        <w:trPr>
          <w:tblCellSpacing w:w="20" w:type="dxa"/>
        </w:trPr>
        <w:tc>
          <w:tcPr>
            <w:tcW w:w="5000" w:type="pct"/>
            <w:vAlign w:val="center"/>
            <w:hideMark/>
          </w:tcPr>
          <w:p w14:paraId="59751DAC" w14:textId="77777777" w:rsidR="00315FCE" w:rsidRPr="002C5CC7" w:rsidRDefault="00315FCE" w:rsidP="00A17B20">
            <w:pPr>
              <w:spacing w:after="0" w:line="240" w:lineRule="auto"/>
              <w:ind w:firstLine="301"/>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IV. Tiesību akta projekta ietekme uz spēkā esošo tiesību normu sistēmu</w:t>
            </w:r>
          </w:p>
        </w:tc>
      </w:tr>
      <w:tr w:rsidR="00315FCE" w:rsidRPr="002C5CC7" w14:paraId="4C137CC4" w14:textId="77777777" w:rsidTr="009B2985">
        <w:trPr>
          <w:tblCellSpacing w:w="20" w:type="dxa"/>
        </w:trPr>
        <w:tc>
          <w:tcPr>
            <w:tcW w:w="5000" w:type="pct"/>
            <w:vAlign w:val="center"/>
          </w:tcPr>
          <w:p w14:paraId="0C3AEFF0" w14:textId="77777777" w:rsidR="00315FCE" w:rsidRPr="002C5CC7" w:rsidRDefault="00315FCE" w:rsidP="00A17B20">
            <w:pPr>
              <w:spacing w:after="0" w:line="240" w:lineRule="auto"/>
              <w:ind w:firstLine="300"/>
              <w:jc w:val="center"/>
              <w:rPr>
                <w:rFonts w:ascii="Times New Roman" w:eastAsia="Times New Roman" w:hAnsi="Times New Roman" w:cs="Times New Roman"/>
                <w:bCs/>
                <w:color w:val="000000" w:themeColor="text1"/>
                <w:sz w:val="26"/>
                <w:szCs w:val="26"/>
                <w:lang w:eastAsia="lv-LV"/>
              </w:rPr>
            </w:pPr>
            <w:r w:rsidRPr="002C5CC7">
              <w:rPr>
                <w:rFonts w:ascii="Times New Roman" w:eastAsia="Times New Roman" w:hAnsi="Times New Roman" w:cs="Times New Roman"/>
                <w:bCs/>
                <w:color w:val="000000" w:themeColor="text1"/>
                <w:sz w:val="26"/>
                <w:szCs w:val="26"/>
                <w:lang w:eastAsia="lv-LV"/>
              </w:rPr>
              <w:t>Projekts šo jomu neskar</w:t>
            </w:r>
          </w:p>
        </w:tc>
      </w:tr>
    </w:tbl>
    <w:p w14:paraId="22A635FC"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2C5CC7" w14:paraId="7045BD7C" w14:textId="77777777" w:rsidTr="009B2985">
        <w:trPr>
          <w:tblCellSpacing w:w="20" w:type="dxa"/>
        </w:trPr>
        <w:tc>
          <w:tcPr>
            <w:tcW w:w="5000" w:type="pct"/>
            <w:vAlign w:val="center"/>
            <w:hideMark/>
          </w:tcPr>
          <w:p w14:paraId="5D71C2A9" w14:textId="77777777" w:rsidR="00315FCE" w:rsidRPr="002C5CC7" w:rsidRDefault="00315FCE" w:rsidP="00A17B20">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V. Tiesību akta projekta atbilstība Latvijas Republikas starptautiskajām saistībām</w:t>
            </w:r>
          </w:p>
        </w:tc>
      </w:tr>
      <w:tr w:rsidR="00315FCE" w:rsidRPr="002C5CC7" w14:paraId="4A710096" w14:textId="77777777" w:rsidTr="009B2985">
        <w:trPr>
          <w:tblCellSpacing w:w="20" w:type="dxa"/>
        </w:trPr>
        <w:tc>
          <w:tcPr>
            <w:tcW w:w="5000" w:type="pct"/>
            <w:vAlign w:val="center"/>
          </w:tcPr>
          <w:p w14:paraId="3E83340F" w14:textId="77777777" w:rsidR="00315FCE" w:rsidRPr="002C5CC7" w:rsidRDefault="00315FCE" w:rsidP="00A17B20">
            <w:pPr>
              <w:spacing w:after="0" w:line="240" w:lineRule="auto"/>
              <w:ind w:firstLine="300"/>
              <w:jc w:val="center"/>
              <w:rPr>
                <w:rFonts w:ascii="Times New Roman" w:eastAsia="Times New Roman" w:hAnsi="Times New Roman" w:cs="Times New Roman"/>
                <w:bCs/>
                <w:color w:val="000000" w:themeColor="text1"/>
                <w:sz w:val="26"/>
                <w:szCs w:val="26"/>
                <w:lang w:eastAsia="lv-LV"/>
              </w:rPr>
            </w:pPr>
            <w:r w:rsidRPr="002C5CC7">
              <w:rPr>
                <w:rFonts w:ascii="Times New Roman" w:eastAsia="Times New Roman" w:hAnsi="Times New Roman" w:cs="Times New Roman"/>
                <w:bCs/>
                <w:color w:val="000000" w:themeColor="text1"/>
                <w:sz w:val="26"/>
                <w:szCs w:val="26"/>
                <w:lang w:eastAsia="lv-LV"/>
              </w:rPr>
              <w:t>Projekts šo jomu neskar</w:t>
            </w:r>
          </w:p>
        </w:tc>
      </w:tr>
    </w:tbl>
    <w:p w14:paraId="6C304BDD"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p w14:paraId="13DB412B"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9"/>
        <w:gridCol w:w="1511"/>
        <w:gridCol w:w="6795"/>
      </w:tblGrid>
      <w:tr w:rsidR="00315FCE" w:rsidRPr="002C5CC7" w14:paraId="3E63C238" w14:textId="77777777" w:rsidTr="009B2985">
        <w:trPr>
          <w:tblCellSpacing w:w="20" w:type="dxa"/>
        </w:trPr>
        <w:tc>
          <w:tcPr>
            <w:tcW w:w="5000" w:type="pct"/>
            <w:gridSpan w:val="3"/>
            <w:vAlign w:val="center"/>
            <w:hideMark/>
          </w:tcPr>
          <w:p w14:paraId="5D5FC70A" w14:textId="77777777" w:rsidR="00315FCE" w:rsidRPr="002C5CC7" w:rsidRDefault="00315FCE" w:rsidP="00A17B20">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VI. Sabiedrības līdzdalība un komunikācijas aktivitātes</w:t>
            </w:r>
          </w:p>
        </w:tc>
      </w:tr>
      <w:tr w:rsidR="00315FCE" w:rsidRPr="002C5CC7" w14:paraId="11E8420D" w14:textId="77777777" w:rsidTr="009B2985">
        <w:trPr>
          <w:tblCellSpacing w:w="20" w:type="dxa"/>
        </w:trPr>
        <w:tc>
          <w:tcPr>
            <w:tcW w:w="387" w:type="pct"/>
            <w:hideMark/>
          </w:tcPr>
          <w:p w14:paraId="141EB44A" w14:textId="77777777" w:rsidR="00315FCE" w:rsidRPr="002C5CC7" w:rsidRDefault="00315FCE" w:rsidP="00A17B20">
            <w:pPr>
              <w:spacing w:after="0" w:line="240" w:lineRule="auto"/>
              <w:ind w:firstLine="300"/>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1.</w:t>
            </w:r>
          </w:p>
        </w:tc>
        <w:tc>
          <w:tcPr>
            <w:tcW w:w="827" w:type="pct"/>
            <w:hideMark/>
          </w:tcPr>
          <w:p w14:paraId="78F73B78"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Plānotās sabiedrības līdzdalības un komunikācijas aktivitātes saistībā ar projektu</w:t>
            </w:r>
          </w:p>
        </w:tc>
        <w:tc>
          <w:tcPr>
            <w:tcW w:w="3786" w:type="pct"/>
            <w:hideMark/>
          </w:tcPr>
          <w:p w14:paraId="3FB15A76" w14:textId="67B375A2" w:rsidR="00315FCE" w:rsidRPr="002C5CC7" w:rsidRDefault="00B531E5" w:rsidP="00EC1554">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hAnsi="Times New Roman" w:cs="Times New Roman"/>
                <w:sz w:val="26"/>
                <w:szCs w:val="26"/>
              </w:rPr>
              <w:t>I</w:t>
            </w:r>
            <w:r w:rsidR="001F6C63" w:rsidRPr="002C5CC7">
              <w:rPr>
                <w:rFonts w:ascii="Times New Roman" w:hAnsi="Times New Roman" w:cs="Times New Roman"/>
                <w:sz w:val="26"/>
                <w:szCs w:val="26"/>
              </w:rPr>
              <w:t xml:space="preserve">nformācija par noteikumu projekta izstrādi </w:t>
            </w:r>
            <w:r w:rsidR="000E4FAE">
              <w:rPr>
                <w:rFonts w:ascii="Times New Roman" w:hAnsi="Times New Roman" w:cs="Times New Roman"/>
                <w:sz w:val="26"/>
                <w:szCs w:val="26"/>
              </w:rPr>
              <w:t xml:space="preserve">ir </w:t>
            </w:r>
            <w:r w:rsidR="000E4FAE" w:rsidRPr="002C5CC7">
              <w:rPr>
                <w:rFonts w:ascii="Times New Roman" w:hAnsi="Times New Roman" w:cs="Times New Roman"/>
                <w:sz w:val="26"/>
                <w:szCs w:val="26"/>
              </w:rPr>
              <w:t xml:space="preserve"> </w:t>
            </w:r>
            <w:r w:rsidR="001F6C63" w:rsidRPr="002C5CC7">
              <w:rPr>
                <w:rFonts w:ascii="Times New Roman" w:hAnsi="Times New Roman" w:cs="Times New Roman"/>
                <w:sz w:val="26"/>
                <w:szCs w:val="26"/>
              </w:rPr>
              <w:t xml:space="preserve">publicēta Finanšu ministrijas </w:t>
            </w:r>
            <w:r w:rsidR="000E4FAE">
              <w:rPr>
                <w:rFonts w:ascii="Times New Roman" w:hAnsi="Times New Roman" w:cs="Times New Roman"/>
                <w:sz w:val="26"/>
                <w:szCs w:val="26"/>
              </w:rPr>
              <w:t xml:space="preserve">tīmekļvietnē </w:t>
            </w:r>
            <w:r w:rsidR="001F6C63" w:rsidRPr="002C5CC7">
              <w:rPr>
                <w:rFonts w:ascii="Times New Roman" w:hAnsi="Times New Roman" w:cs="Times New Roman"/>
                <w:sz w:val="26"/>
                <w:szCs w:val="26"/>
              </w:rPr>
              <w:t xml:space="preserve"> sadaļā “Sabiedrības līdzdalība”</w:t>
            </w:r>
            <w:r w:rsidR="000E4FAE">
              <w:rPr>
                <w:rFonts w:ascii="Times New Roman" w:hAnsi="Times New Roman" w:cs="Times New Roman"/>
                <w:sz w:val="26"/>
                <w:szCs w:val="26"/>
              </w:rPr>
              <w:t xml:space="preserve"> – “T</w:t>
            </w:r>
            <w:r w:rsidR="00162746">
              <w:rPr>
                <w:rFonts w:ascii="Times New Roman" w:hAnsi="Times New Roman" w:cs="Times New Roman"/>
                <w:sz w:val="26"/>
                <w:szCs w:val="26"/>
              </w:rPr>
              <w:t>iesību aktu proje</w:t>
            </w:r>
            <w:r w:rsidR="000E4FAE">
              <w:rPr>
                <w:rFonts w:ascii="Times New Roman" w:hAnsi="Times New Roman" w:cs="Times New Roman"/>
                <w:sz w:val="26"/>
                <w:szCs w:val="26"/>
              </w:rPr>
              <w:t xml:space="preserve">kti” </w:t>
            </w:r>
            <w:r w:rsidR="00162746">
              <w:rPr>
                <w:rFonts w:ascii="Times New Roman" w:hAnsi="Times New Roman" w:cs="Times New Roman"/>
                <w:sz w:val="26"/>
                <w:szCs w:val="26"/>
              </w:rPr>
              <w:t>–</w:t>
            </w:r>
            <w:r w:rsidR="000E4FAE">
              <w:rPr>
                <w:rFonts w:ascii="Times New Roman" w:hAnsi="Times New Roman" w:cs="Times New Roman"/>
                <w:sz w:val="26"/>
                <w:szCs w:val="26"/>
              </w:rPr>
              <w:t xml:space="preserve"> </w:t>
            </w:r>
            <w:r w:rsidR="00162746">
              <w:rPr>
                <w:rFonts w:ascii="Times New Roman" w:hAnsi="Times New Roman" w:cs="Times New Roman"/>
                <w:sz w:val="26"/>
                <w:szCs w:val="26"/>
              </w:rPr>
              <w:t>“Nodokļu politika”</w:t>
            </w:r>
            <w:r w:rsidR="001F6C63" w:rsidRPr="002C5CC7">
              <w:rPr>
                <w:rFonts w:ascii="Times New Roman" w:hAnsi="Times New Roman" w:cs="Times New Roman"/>
                <w:sz w:val="26"/>
                <w:szCs w:val="26"/>
              </w:rPr>
              <w:t xml:space="preserve">. </w:t>
            </w:r>
            <w:r w:rsidR="00162746">
              <w:rPr>
                <w:rFonts w:ascii="Times New Roman" w:hAnsi="Times New Roman" w:cs="Times New Roman"/>
                <w:sz w:val="26"/>
                <w:szCs w:val="26"/>
              </w:rPr>
              <w:t xml:space="preserve"> Līdz ar to sabied</w:t>
            </w:r>
            <w:r w:rsidR="00AC7D95">
              <w:rPr>
                <w:rFonts w:ascii="Times New Roman" w:hAnsi="Times New Roman" w:cs="Times New Roman"/>
                <w:sz w:val="26"/>
                <w:szCs w:val="26"/>
              </w:rPr>
              <w:t>r</w:t>
            </w:r>
            <w:r w:rsidR="00162746">
              <w:rPr>
                <w:rFonts w:ascii="Times New Roman" w:hAnsi="Times New Roman" w:cs="Times New Roman"/>
                <w:sz w:val="26"/>
                <w:szCs w:val="26"/>
              </w:rPr>
              <w:t xml:space="preserve">ības pārstāvji varēja līdzdarboties projekta izstrādē, </w:t>
            </w:r>
            <w:proofErr w:type="spellStart"/>
            <w:r w:rsidR="00162746">
              <w:rPr>
                <w:rFonts w:ascii="Times New Roman" w:hAnsi="Times New Roman" w:cs="Times New Roman"/>
                <w:sz w:val="26"/>
                <w:szCs w:val="26"/>
              </w:rPr>
              <w:t>rakstveidā</w:t>
            </w:r>
            <w:proofErr w:type="spellEnd"/>
            <w:r w:rsidR="00162746">
              <w:rPr>
                <w:rFonts w:ascii="Times New Roman" w:hAnsi="Times New Roman" w:cs="Times New Roman"/>
                <w:sz w:val="26"/>
                <w:szCs w:val="26"/>
              </w:rPr>
              <w:t xml:space="preserve"> sniedzot viedokļus par projektu. </w:t>
            </w:r>
            <w:r w:rsidR="00162746" w:rsidRPr="002C5CC7">
              <w:rPr>
                <w:rFonts w:ascii="Times New Roman" w:hAnsi="Times New Roman" w:cs="Times New Roman"/>
                <w:sz w:val="26"/>
                <w:szCs w:val="26"/>
              </w:rPr>
              <w:t>Sabiedrība varēja izteikt viedokli par Finanšu ministrijas tīmekļa vietnē ievietoto projektu līdz 24.02.2020.</w:t>
            </w:r>
            <w:r w:rsidR="00162746">
              <w:rPr>
                <w:rFonts w:ascii="Times New Roman" w:hAnsi="Times New Roman" w:cs="Times New Roman"/>
                <w:sz w:val="26"/>
                <w:szCs w:val="26"/>
              </w:rPr>
              <w:t xml:space="preserve"> Tāpat </w:t>
            </w:r>
            <w:r w:rsidR="006E3D06">
              <w:rPr>
                <w:rFonts w:ascii="Times New Roman" w:hAnsi="Times New Roman" w:cs="Times New Roman"/>
                <w:sz w:val="26"/>
                <w:szCs w:val="26"/>
              </w:rPr>
              <w:t>sabiedr</w:t>
            </w:r>
            <w:r w:rsidR="00162746">
              <w:rPr>
                <w:rFonts w:ascii="Times New Roman" w:hAnsi="Times New Roman" w:cs="Times New Roman"/>
                <w:sz w:val="26"/>
                <w:szCs w:val="26"/>
              </w:rPr>
              <w:t xml:space="preserve">ības pārstāvji </w:t>
            </w:r>
            <w:r w:rsidR="00EC1554">
              <w:rPr>
                <w:rFonts w:ascii="Times New Roman" w:hAnsi="Times New Roman" w:cs="Times New Roman"/>
                <w:sz w:val="26"/>
                <w:szCs w:val="26"/>
              </w:rPr>
              <w:t xml:space="preserve">varēja </w:t>
            </w:r>
            <w:r w:rsidR="00162746">
              <w:rPr>
                <w:rFonts w:ascii="Times New Roman" w:hAnsi="Times New Roman" w:cs="Times New Roman"/>
                <w:sz w:val="26"/>
                <w:szCs w:val="26"/>
              </w:rPr>
              <w:t xml:space="preserve">sniegt viedokļus par projektu pēc tā izsludināšanas Valsts sekretāru sanāksmē. </w:t>
            </w:r>
          </w:p>
        </w:tc>
      </w:tr>
      <w:tr w:rsidR="00315FCE" w:rsidRPr="002C5CC7" w14:paraId="0FA2D768" w14:textId="77777777" w:rsidTr="009B2985">
        <w:trPr>
          <w:tblCellSpacing w:w="20" w:type="dxa"/>
        </w:trPr>
        <w:tc>
          <w:tcPr>
            <w:tcW w:w="387" w:type="pct"/>
            <w:hideMark/>
          </w:tcPr>
          <w:p w14:paraId="163AB6C1" w14:textId="77777777" w:rsidR="00315FCE" w:rsidRPr="002C5CC7" w:rsidRDefault="00315FCE" w:rsidP="00A17B20">
            <w:pPr>
              <w:spacing w:after="0" w:line="240" w:lineRule="auto"/>
              <w:ind w:firstLine="300"/>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2.</w:t>
            </w:r>
          </w:p>
        </w:tc>
        <w:tc>
          <w:tcPr>
            <w:tcW w:w="827" w:type="pct"/>
            <w:hideMark/>
          </w:tcPr>
          <w:p w14:paraId="6581CF45"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Sabiedrības līdzdalība projekta izstrādē</w:t>
            </w:r>
          </w:p>
        </w:tc>
        <w:tc>
          <w:tcPr>
            <w:tcW w:w="3786" w:type="pct"/>
            <w:hideMark/>
          </w:tcPr>
          <w:p w14:paraId="3FF97D02" w14:textId="6AA26D9A" w:rsidR="00315FCE" w:rsidRDefault="00315FCE">
            <w:pPr>
              <w:spacing w:after="0" w:line="240" w:lineRule="auto"/>
              <w:jc w:val="both"/>
              <w:rPr>
                <w:rStyle w:val="Hyperlink"/>
                <w:rFonts w:ascii="Times New Roman" w:hAnsi="Times New Roman" w:cs="Times New Roman"/>
                <w:sz w:val="26"/>
                <w:szCs w:val="26"/>
              </w:rPr>
            </w:pPr>
            <w:r w:rsidRPr="002C5CC7">
              <w:rPr>
                <w:rFonts w:ascii="Times New Roman" w:eastAsia="Times New Roman" w:hAnsi="Times New Roman" w:cs="Times New Roman"/>
                <w:color w:val="000000" w:themeColor="text1"/>
                <w:sz w:val="26"/>
                <w:szCs w:val="26"/>
                <w:lang w:eastAsia="lv-LV"/>
              </w:rPr>
              <w:t xml:space="preserve">Sabiedrības pārstāvji </w:t>
            </w:r>
            <w:r w:rsidR="00DC3196" w:rsidRPr="002C5CC7">
              <w:rPr>
                <w:rFonts w:ascii="Times New Roman" w:eastAsia="Times New Roman" w:hAnsi="Times New Roman" w:cs="Times New Roman"/>
                <w:color w:val="000000" w:themeColor="text1"/>
                <w:sz w:val="26"/>
                <w:szCs w:val="26"/>
                <w:lang w:eastAsia="lv-LV"/>
              </w:rPr>
              <w:t xml:space="preserve">varēja </w:t>
            </w:r>
            <w:r w:rsidRPr="002C5CC7">
              <w:rPr>
                <w:rFonts w:ascii="Times New Roman" w:eastAsia="Times New Roman" w:hAnsi="Times New Roman" w:cs="Times New Roman"/>
                <w:color w:val="000000" w:themeColor="text1"/>
                <w:sz w:val="26"/>
                <w:szCs w:val="26"/>
                <w:lang w:eastAsia="lv-LV"/>
              </w:rPr>
              <w:t xml:space="preserve">līdzdarboties noteikumu projekta izstrādē, </w:t>
            </w:r>
            <w:proofErr w:type="spellStart"/>
            <w:r w:rsidRPr="002C5CC7">
              <w:rPr>
                <w:rFonts w:ascii="Times New Roman" w:eastAsia="Times New Roman" w:hAnsi="Times New Roman" w:cs="Times New Roman"/>
                <w:color w:val="000000" w:themeColor="text1"/>
                <w:sz w:val="26"/>
                <w:szCs w:val="26"/>
                <w:lang w:eastAsia="lv-LV"/>
              </w:rPr>
              <w:t>rakstveidā</w:t>
            </w:r>
            <w:proofErr w:type="spellEnd"/>
            <w:r w:rsidRPr="002C5CC7">
              <w:rPr>
                <w:rFonts w:ascii="Times New Roman" w:eastAsia="Times New Roman" w:hAnsi="Times New Roman" w:cs="Times New Roman"/>
                <w:color w:val="000000" w:themeColor="text1"/>
                <w:sz w:val="26"/>
                <w:szCs w:val="26"/>
                <w:lang w:eastAsia="lv-LV"/>
              </w:rPr>
              <w:t xml:space="preserve"> sniedzot viedokļus par noteikumu projektu,</w:t>
            </w:r>
            <w:r w:rsidR="00162746">
              <w:rPr>
                <w:rFonts w:ascii="Times New Roman" w:eastAsia="Times New Roman" w:hAnsi="Times New Roman" w:cs="Times New Roman"/>
                <w:color w:val="000000" w:themeColor="text1"/>
                <w:sz w:val="26"/>
                <w:szCs w:val="26"/>
                <w:lang w:eastAsia="lv-LV"/>
              </w:rPr>
              <w:t xml:space="preserve"> kas 2020. gada 10.februārī</w:t>
            </w:r>
            <w:r w:rsidRPr="002C5CC7">
              <w:rPr>
                <w:rFonts w:ascii="Times New Roman" w:eastAsia="Times New Roman" w:hAnsi="Times New Roman" w:cs="Times New Roman"/>
                <w:color w:val="000000" w:themeColor="text1"/>
                <w:sz w:val="26"/>
                <w:szCs w:val="26"/>
                <w:lang w:eastAsia="lv-LV"/>
              </w:rPr>
              <w:t xml:space="preserve"> </w:t>
            </w:r>
            <w:r w:rsidR="00DC3196" w:rsidRPr="002C5CC7">
              <w:rPr>
                <w:rFonts w:ascii="Times New Roman" w:eastAsia="Times New Roman" w:hAnsi="Times New Roman" w:cs="Times New Roman"/>
                <w:color w:val="000000" w:themeColor="text1"/>
                <w:sz w:val="26"/>
                <w:szCs w:val="26"/>
                <w:lang w:eastAsia="lv-LV"/>
              </w:rPr>
              <w:t xml:space="preserve">tika </w:t>
            </w:r>
            <w:r w:rsidR="00EF6CD6" w:rsidRPr="002C5CC7">
              <w:rPr>
                <w:rFonts w:ascii="Times New Roman" w:eastAsia="Times New Roman" w:hAnsi="Times New Roman" w:cs="Times New Roman"/>
                <w:color w:val="000000" w:themeColor="text1"/>
                <w:sz w:val="26"/>
                <w:szCs w:val="26"/>
                <w:lang w:eastAsia="lv-LV"/>
              </w:rPr>
              <w:t>p</w:t>
            </w:r>
            <w:r w:rsidRPr="002C5CC7">
              <w:rPr>
                <w:rFonts w:ascii="Times New Roman" w:eastAsia="Times New Roman" w:hAnsi="Times New Roman" w:cs="Times New Roman"/>
                <w:color w:val="000000" w:themeColor="text1"/>
                <w:sz w:val="26"/>
                <w:szCs w:val="26"/>
                <w:lang w:eastAsia="lv-LV"/>
              </w:rPr>
              <w:t>ublicēt</w:t>
            </w:r>
            <w:r w:rsidR="00162746">
              <w:rPr>
                <w:rFonts w:ascii="Times New Roman" w:eastAsia="Times New Roman" w:hAnsi="Times New Roman" w:cs="Times New Roman"/>
                <w:color w:val="000000" w:themeColor="text1"/>
                <w:sz w:val="26"/>
                <w:szCs w:val="26"/>
                <w:lang w:eastAsia="lv-LV"/>
              </w:rPr>
              <w:t>s</w:t>
            </w:r>
            <w:r w:rsidRPr="002C5CC7">
              <w:rPr>
                <w:rFonts w:ascii="Times New Roman" w:eastAsia="Times New Roman" w:hAnsi="Times New Roman" w:cs="Times New Roman"/>
                <w:color w:val="000000" w:themeColor="text1"/>
                <w:sz w:val="26"/>
                <w:szCs w:val="26"/>
                <w:lang w:eastAsia="lv-LV"/>
              </w:rPr>
              <w:t xml:space="preserve"> Finanšu ministrijas </w:t>
            </w:r>
            <w:r w:rsidR="00162746">
              <w:rPr>
                <w:rFonts w:ascii="Times New Roman" w:eastAsia="Times New Roman" w:hAnsi="Times New Roman" w:cs="Times New Roman"/>
                <w:color w:val="000000" w:themeColor="text1"/>
                <w:sz w:val="26"/>
                <w:szCs w:val="26"/>
                <w:lang w:eastAsia="lv-LV"/>
              </w:rPr>
              <w:t>tīmekļvietnē</w:t>
            </w:r>
            <w:r w:rsidRPr="002C5CC7">
              <w:rPr>
                <w:rFonts w:ascii="Times New Roman" w:eastAsia="Times New Roman" w:hAnsi="Times New Roman" w:cs="Times New Roman"/>
                <w:color w:val="000000" w:themeColor="text1"/>
                <w:sz w:val="26"/>
                <w:szCs w:val="26"/>
                <w:lang w:eastAsia="lv-LV"/>
              </w:rPr>
              <w:t xml:space="preserve"> sadaļā “Sabiedrības līdzdalība” </w:t>
            </w:r>
            <w:r w:rsidRPr="002C5CC7">
              <w:rPr>
                <w:rFonts w:ascii="Times New Roman" w:hAnsi="Times New Roman" w:cs="Times New Roman"/>
                <w:sz w:val="26"/>
                <w:szCs w:val="26"/>
              </w:rPr>
              <w:t xml:space="preserve">– “Tiesību aktu projekti” – “Nodokļu politika”, </w:t>
            </w:r>
            <w:r w:rsidR="00162746">
              <w:rPr>
                <w:rFonts w:ascii="Times New Roman" w:hAnsi="Times New Roman" w:cs="Times New Roman"/>
                <w:sz w:val="26"/>
                <w:szCs w:val="26"/>
              </w:rPr>
              <w:t>adrese</w:t>
            </w:r>
            <w:r w:rsidRPr="002C5CC7">
              <w:rPr>
                <w:rFonts w:ascii="Times New Roman" w:hAnsi="Times New Roman" w:cs="Times New Roman"/>
                <w:sz w:val="26"/>
                <w:szCs w:val="26"/>
              </w:rPr>
              <w:t xml:space="preserve">: </w:t>
            </w:r>
            <w:hyperlink r:id="rId8" w:anchor="project637" w:history="1">
              <w:r w:rsidR="005E46FE" w:rsidRPr="002C5CC7">
                <w:rPr>
                  <w:rStyle w:val="Hyperlink"/>
                  <w:rFonts w:ascii="Times New Roman" w:hAnsi="Times New Roman" w:cs="Times New Roman"/>
                  <w:sz w:val="26"/>
                  <w:szCs w:val="26"/>
                </w:rPr>
                <w:t>https://www.fm.gov.lv/lv/sabiedribas_lidzdaliba/tiesibu_aktu_projekti/nodoklu_politika#project637</w:t>
              </w:r>
            </w:hyperlink>
          </w:p>
          <w:p w14:paraId="20E09CE4" w14:textId="6B9E6DD0" w:rsidR="00162746" w:rsidRPr="002C5CC7" w:rsidRDefault="00162746">
            <w:pPr>
              <w:spacing w:after="0" w:line="240" w:lineRule="auto"/>
              <w:jc w:val="both"/>
              <w:rPr>
                <w:rFonts w:ascii="Times New Roman" w:eastAsia="Times New Roman" w:hAnsi="Times New Roman" w:cs="Times New Roman"/>
                <w:color w:val="FF0000"/>
                <w:sz w:val="26"/>
                <w:szCs w:val="26"/>
                <w:lang w:eastAsia="lv-LV"/>
              </w:rPr>
            </w:pPr>
            <w:r w:rsidRPr="007F140B">
              <w:rPr>
                <w:rStyle w:val="Hyperlink"/>
                <w:rFonts w:ascii="Times New Roman" w:hAnsi="Times New Roman" w:cs="Times New Roman"/>
                <w:color w:val="000000" w:themeColor="text1"/>
                <w:sz w:val="26"/>
                <w:szCs w:val="26"/>
                <w:u w:val="none"/>
              </w:rPr>
              <w:t>un Ministru kabineta tīmekļvietnē sadaļā “Valsts kanceleja” – “S</w:t>
            </w:r>
            <w:r w:rsidR="006E3D06" w:rsidRPr="007F140B">
              <w:rPr>
                <w:rStyle w:val="Hyperlink"/>
                <w:rFonts w:ascii="Times New Roman" w:hAnsi="Times New Roman" w:cs="Times New Roman"/>
                <w:color w:val="000000" w:themeColor="text1"/>
                <w:sz w:val="26"/>
                <w:szCs w:val="26"/>
                <w:u w:val="none"/>
              </w:rPr>
              <w:t>abiedr</w:t>
            </w:r>
            <w:r w:rsidRPr="007F140B">
              <w:rPr>
                <w:rStyle w:val="Hyperlink"/>
                <w:rFonts w:ascii="Times New Roman" w:hAnsi="Times New Roman" w:cs="Times New Roman"/>
                <w:color w:val="000000" w:themeColor="text1"/>
                <w:sz w:val="26"/>
                <w:szCs w:val="26"/>
                <w:u w:val="none"/>
              </w:rPr>
              <w:t>ības līdzdalība”, adrese:</w:t>
            </w:r>
            <w:r w:rsidRPr="007F140B">
              <w:rPr>
                <w:rStyle w:val="Hyperlink"/>
                <w:rFonts w:ascii="Times New Roman" w:hAnsi="Times New Roman" w:cs="Times New Roman"/>
                <w:color w:val="000000" w:themeColor="text1"/>
                <w:sz w:val="26"/>
                <w:szCs w:val="26"/>
              </w:rPr>
              <w:t xml:space="preserve"> </w:t>
            </w:r>
            <w:hyperlink r:id="rId9" w:history="1">
              <w:r w:rsidRPr="00162746">
                <w:rPr>
                  <w:rStyle w:val="Hyperlink"/>
                  <w:rFonts w:ascii="Times New Roman" w:hAnsi="Times New Roman" w:cs="Times New Roman"/>
                  <w:sz w:val="26"/>
                  <w:szCs w:val="26"/>
                </w:rPr>
                <w:t>https://mk.gov.lv/lv/content/ministru-kabineta-diskusiju-dokumenti</w:t>
              </w:r>
            </w:hyperlink>
            <w:r>
              <w:rPr>
                <w:rFonts w:ascii="Times New Roman" w:hAnsi="Times New Roman" w:cs="Times New Roman"/>
                <w:color w:val="0563C1" w:themeColor="hyperlink"/>
                <w:sz w:val="26"/>
                <w:szCs w:val="26"/>
                <w:u w:val="single"/>
              </w:rPr>
              <w:t>.</w:t>
            </w:r>
          </w:p>
          <w:p w14:paraId="613D81A1" w14:textId="77777777" w:rsidR="00C931DD" w:rsidRPr="002C5CC7" w:rsidRDefault="00C931DD" w:rsidP="00B531E5">
            <w:pPr>
              <w:spacing w:after="0" w:line="240" w:lineRule="auto"/>
              <w:jc w:val="both"/>
              <w:rPr>
                <w:rFonts w:ascii="Times New Roman" w:eastAsia="Times New Roman" w:hAnsi="Times New Roman" w:cs="Times New Roman"/>
                <w:color w:val="000000" w:themeColor="text1"/>
                <w:sz w:val="26"/>
                <w:szCs w:val="26"/>
                <w:lang w:eastAsia="lv-LV"/>
              </w:rPr>
            </w:pPr>
          </w:p>
        </w:tc>
      </w:tr>
      <w:tr w:rsidR="00315FCE" w:rsidRPr="002C5CC7" w14:paraId="640F7D62" w14:textId="77777777" w:rsidTr="009B2985">
        <w:trPr>
          <w:tblCellSpacing w:w="20" w:type="dxa"/>
        </w:trPr>
        <w:tc>
          <w:tcPr>
            <w:tcW w:w="387" w:type="pct"/>
            <w:hideMark/>
          </w:tcPr>
          <w:p w14:paraId="752E630E" w14:textId="77777777" w:rsidR="00315FCE" w:rsidRPr="002C5CC7" w:rsidRDefault="00315FCE" w:rsidP="00A17B20">
            <w:pPr>
              <w:spacing w:after="0" w:line="240" w:lineRule="auto"/>
              <w:ind w:firstLine="300"/>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3.</w:t>
            </w:r>
          </w:p>
        </w:tc>
        <w:tc>
          <w:tcPr>
            <w:tcW w:w="827" w:type="pct"/>
            <w:hideMark/>
          </w:tcPr>
          <w:p w14:paraId="0F9B0BB9"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Sabiedrības līdzdalības rezultāti</w:t>
            </w:r>
          </w:p>
        </w:tc>
        <w:tc>
          <w:tcPr>
            <w:tcW w:w="3786" w:type="pct"/>
          </w:tcPr>
          <w:p w14:paraId="4A1D6098" w14:textId="71B891FB" w:rsidR="00315FCE" w:rsidRPr="002C5CC7" w:rsidRDefault="006E3D06">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Sabiedrības pārstāvju i</w:t>
            </w:r>
            <w:r w:rsidR="00496BC8" w:rsidRPr="002C5CC7">
              <w:rPr>
                <w:rFonts w:ascii="Times New Roman" w:eastAsia="Times New Roman" w:hAnsi="Times New Roman" w:cs="Times New Roman"/>
                <w:color w:val="000000" w:themeColor="text1"/>
                <w:sz w:val="26"/>
                <w:szCs w:val="26"/>
                <w:lang w:eastAsia="lv-LV"/>
              </w:rPr>
              <w:t xml:space="preserve">ebildumi </w:t>
            </w:r>
            <w:r w:rsidR="007332C0">
              <w:rPr>
                <w:rFonts w:ascii="Times New Roman" w:eastAsia="Times New Roman" w:hAnsi="Times New Roman" w:cs="Times New Roman"/>
                <w:color w:val="000000" w:themeColor="text1"/>
                <w:sz w:val="26"/>
                <w:szCs w:val="26"/>
                <w:lang w:eastAsia="lv-LV"/>
              </w:rPr>
              <w:t xml:space="preserve">un priekšlikumi </w:t>
            </w:r>
            <w:r w:rsidR="00496BC8" w:rsidRPr="002C5CC7">
              <w:rPr>
                <w:rFonts w:ascii="Times New Roman" w:eastAsia="Times New Roman" w:hAnsi="Times New Roman" w:cs="Times New Roman"/>
                <w:color w:val="000000" w:themeColor="text1"/>
                <w:sz w:val="26"/>
                <w:szCs w:val="26"/>
                <w:lang w:eastAsia="lv-LV"/>
              </w:rPr>
              <w:t>par noteikumu projektu nav saņemti</w:t>
            </w:r>
            <w:r w:rsidR="00B531E5" w:rsidRPr="002C5CC7">
              <w:rPr>
                <w:rFonts w:ascii="Times New Roman" w:eastAsia="Times New Roman" w:hAnsi="Times New Roman" w:cs="Times New Roman"/>
                <w:color w:val="000000" w:themeColor="text1"/>
                <w:sz w:val="26"/>
                <w:szCs w:val="26"/>
                <w:lang w:eastAsia="lv-LV"/>
              </w:rPr>
              <w:t>.</w:t>
            </w:r>
          </w:p>
        </w:tc>
      </w:tr>
      <w:tr w:rsidR="00315FCE" w:rsidRPr="002C5CC7" w14:paraId="5A807BDD" w14:textId="77777777" w:rsidTr="009B2985">
        <w:trPr>
          <w:tblCellSpacing w:w="20" w:type="dxa"/>
        </w:trPr>
        <w:tc>
          <w:tcPr>
            <w:tcW w:w="387" w:type="pct"/>
            <w:hideMark/>
          </w:tcPr>
          <w:p w14:paraId="414A1475" w14:textId="77777777" w:rsidR="00315FCE" w:rsidRPr="002C5CC7" w:rsidRDefault="00315FCE" w:rsidP="00A17B20">
            <w:pPr>
              <w:spacing w:after="0" w:line="240" w:lineRule="auto"/>
              <w:ind w:firstLine="300"/>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lastRenderedPageBreak/>
              <w:t>4.</w:t>
            </w:r>
          </w:p>
        </w:tc>
        <w:tc>
          <w:tcPr>
            <w:tcW w:w="827" w:type="pct"/>
            <w:hideMark/>
          </w:tcPr>
          <w:p w14:paraId="51FFB002"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Cita informācija</w:t>
            </w:r>
          </w:p>
        </w:tc>
        <w:tc>
          <w:tcPr>
            <w:tcW w:w="3786" w:type="pct"/>
            <w:hideMark/>
          </w:tcPr>
          <w:p w14:paraId="59101EF5"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Nav.</w:t>
            </w:r>
          </w:p>
        </w:tc>
      </w:tr>
    </w:tbl>
    <w:p w14:paraId="0E1CA57B"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315FCE" w:rsidRPr="002C5CC7" w14:paraId="68894B67" w14:textId="77777777" w:rsidTr="009B2985">
        <w:trPr>
          <w:tblCellSpacing w:w="20" w:type="dxa"/>
        </w:trPr>
        <w:tc>
          <w:tcPr>
            <w:tcW w:w="5000" w:type="pct"/>
            <w:gridSpan w:val="3"/>
            <w:vAlign w:val="center"/>
            <w:hideMark/>
          </w:tcPr>
          <w:p w14:paraId="7C050B23" w14:textId="77777777" w:rsidR="00315FCE" w:rsidRPr="002C5CC7" w:rsidRDefault="00315FCE" w:rsidP="00A17B20">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2C5CC7">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315FCE" w:rsidRPr="002C5CC7" w14:paraId="1792E6EB" w14:textId="77777777" w:rsidTr="009B2985">
        <w:trPr>
          <w:tblCellSpacing w:w="20" w:type="dxa"/>
        </w:trPr>
        <w:tc>
          <w:tcPr>
            <w:tcW w:w="344" w:type="pct"/>
            <w:hideMark/>
          </w:tcPr>
          <w:p w14:paraId="761E9AD6"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1.</w:t>
            </w:r>
          </w:p>
        </w:tc>
        <w:tc>
          <w:tcPr>
            <w:tcW w:w="1678" w:type="pct"/>
            <w:hideMark/>
          </w:tcPr>
          <w:p w14:paraId="0F26FD94"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Projekta izpildē iesaistītās institūcijas</w:t>
            </w:r>
          </w:p>
        </w:tc>
        <w:tc>
          <w:tcPr>
            <w:tcW w:w="2979" w:type="pct"/>
            <w:hideMark/>
          </w:tcPr>
          <w:p w14:paraId="65DAD7BA" w14:textId="50C53794" w:rsidR="00315FCE" w:rsidRPr="002C5CC7" w:rsidRDefault="00CE2992" w:rsidP="008D5D6A">
            <w:pPr>
              <w:spacing w:after="0" w:line="240" w:lineRule="auto"/>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VID</w:t>
            </w:r>
          </w:p>
        </w:tc>
      </w:tr>
      <w:tr w:rsidR="00315FCE" w:rsidRPr="002C5CC7" w14:paraId="6750441A" w14:textId="77777777" w:rsidTr="009B2985">
        <w:trPr>
          <w:tblCellSpacing w:w="20" w:type="dxa"/>
        </w:trPr>
        <w:tc>
          <w:tcPr>
            <w:tcW w:w="344" w:type="pct"/>
            <w:hideMark/>
          </w:tcPr>
          <w:p w14:paraId="79B191DF"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2.</w:t>
            </w:r>
          </w:p>
        </w:tc>
        <w:tc>
          <w:tcPr>
            <w:tcW w:w="1678" w:type="pct"/>
            <w:hideMark/>
          </w:tcPr>
          <w:p w14:paraId="2C360350"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Projekta izpildes ietekme uz pārvaldes funkcijām un institucionālo struktūru.</w:t>
            </w:r>
            <w:r w:rsidRPr="002C5CC7">
              <w:rPr>
                <w:rFonts w:ascii="Times New Roman" w:eastAsia="Times New Roman" w:hAnsi="Times New Roman" w:cs="Times New Roman"/>
                <w:color w:val="000000" w:themeColor="text1"/>
                <w:sz w:val="26"/>
                <w:szCs w:val="26"/>
                <w:lang w:eastAsia="lv-LV"/>
              </w:rPr>
              <w:br/>
              <w:t>Jaunu institūciju izveide, esošu institūciju likvidācija vai reorganizācija, to ietekme uz institūcijas cilvēkresursiem</w:t>
            </w:r>
          </w:p>
        </w:tc>
        <w:tc>
          <w:tcPr>
            <w:tcW w:w="2979" w:type="pct"/>
            <w:hideMark/>
          </w:tcPr>
          <w:p w14:paraId="2F29CBBC"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 xml:space="preserve">Normatīvā akta izpilde tiks nodrošināta esošo institūciju līdzšinējo funkciju un cilvēkresursu ietvaros. </w:t>
            </w:r>
          </w:p>
          <w:p w14:paraId="7179C38F" w14:textId="77777777" w:rsidR="00315FCE" w:rsidRPr="002C5CC7" w:rsidRDefault="00315FCE">
            <w:pPr>
              <w:spacing w:after="0" w:line="240" w:lineRule="auto"/>
              <w:jc w:val="both"/>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Jaunu valsts institūciju izveidošana, esošu institūciju likvidācija vai reorganizācija nav nepieciešama un papildu finansējums nav nepieciešams.</w:t>
            </w:r>
          </w:p>
        </w:tc>
      </w:tr>
      <w:tr w:rsidR="00315FCE" w:rsidRPr="002C5CC7" w14:paraId="4B8FFD93" w14:textId="77777777" w:rsidTr="009B2985">
        <w:trPr>
          <w:tblCellSpacing w:w="20" w:type="dxa"/>
        </w:trPr>
        <w:tc>
          <w:tcPr>
            <w:tcW w:w="344" w:type="pct"/>
            <w:hideMark/>
          </w:tcPr>
          <w:p w14:paraId="0D517CBB" w14:textId="77777777" w:rsidR="00315FCE" w:rsidRPr="002C5CC7" w:rsidRDefault="00315FCE" w:rsidP="00A17B20">
            <w:pPr>
              <w:spacing w:after="0" w:line="240" w:lineRule="auto"/>
              <w:ind w:firstLine="300"/>
              <w:jc w:val="center"/>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3.</w:t>
            </w:r>
          </w:p>
        </w:tc>
        <w:tc>
          <w:tcPr>
            <w:tcW w:w="1678" w:type="pct"/>
            <w:hideMark/>
          </w:tcPr>
          <w:p w14:paraId="0A2AB8E6"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Cita informācija</w:t>
            </w:r>
          </w:p>
        </w:tc>
        <w:tc>
          <w:tcPr>
            <w:tcW w:w="2979" w:type="pct"/>
            <w:hideMark/>
          </w:tcPr>
          <w:p w14:paraId="2404146A" w14:textId="77777777" w:rsidR="00315FCE" w:rsidRPr="002C5CC7" w:rsidRDefault="00315FCE">
            <w:pPr>
              <w:spacing w:after="0" w:line="240" w:lineRule="auto"/>
              <w:rPr>
                <w:rFonts w:ascii="Times New Roman" w:eastAsia="Times New Roman" w:hAnsi="Times New Roman" w:cs="Times New Roman"/>
                <w:color w:val="000000" w:themeColor="text1"/>
                <w:sz w:val="26"/>
                <w:szCs w:val="26"/>
                <w:lang w:eastAsia="lv-LV"/>
              </w:rPr>
            </w:pPr>
            <w:r w:rsidRPr="002C5CC7">
              <w:rPr>
                <w:rFonts w:ascii="Times New Roman" w:eastAsia="Times New Roman" w:hAnsi="Times New Roman" w:cs="Times New Roman"/>
                <w:color w:val="000000" w:themeColor="text1"/>
                <w:sz w:val="26"/>
                <w:szCs w:val="26"/>
                <w:lang w:eastAsia="lv-LV"/>
              </w:rPr>
              <w:t>Nav.</w:t>
            </w:r>
          </w:p>
        </w:tc>
      </w:tr>
    </w:tbl>
    <w:p w14:paraId="6DFFCCC9" w14:textId="77777777" w:rsidR="00315FCE" w:rsidRPr="002C5CC7" w:rsidRDefault="00315FCE" w:rsidP="00A17B20">
      <w:pPr>
        <w:spacing w:after="0" w:line="240" w:lineRule="auto"/>
        <w:rPr>
          <w:rFonts w:ascii="Times New Roman" w:hAnsi="Times New Roman" w:cs="Times New Roman"/>
          <w:color w:val="000000" w:themeColor="text1"/>
          <w:sz w:val="26"/>
          <w:szCs w:val="26"/>
        </w:rPr>
      </w:pPr>
    </w:p>
    <w:p w14:paraId="096039CD" w14:textId="77777777" w:rsidR="0042003F" w:rsidRPr="002C5CC7" w:rsidRDefault="0042003F" w:rsidP="00A17B20">
      <w:pPr>
        <w:spacing w:after="0" w:line="240" w:lineRule="auto"/>
        <w:rPr>
          <w:rFonts w:ascii="Times New Roman" w:hAnsi="Times New Roman" w:cs="Times New Roman"/>
          <w:color w:val="000000" w:themeColor="text1"/>
          <w:sz w:val="26"/>
          <w:szCs w:val="26"/>
        </w:rPr>
      </w:pPr>
    </w:p>
    <w:p w14:paraId="4B962DD6" w14:textId="77777777" w:rsidR="00315FCE" w:rsidRPr="002C5CC7" w:rsidRDefault="00315FCE" w:rsidP="00A17B20">
      <w:pPr>
        <w:spacing w:after="0" w:line="240" w:lineRule="auto"/>
        <w:rPr>
          <w:rFonts w:ascii="Times New Roman" w:hAnsi="Times New Roman" w:cs="Times New Roman"/>
          <w:color w:val="000000" w:themeColor="text1"/>
          <w:sz w:val="26"/>
          <w:szCs w:val="26"/>
        </w:rPr>
      </w:pPr>
      <w:r w:rsidRPr="002C5CC7">
        <w:rPr>
          <w:rFonts w:ascii="Times New Roman" w:hAnsi="Times New Roman" w:cs="Times New Roman"/>
          <w:color w:val="000000" w:themeColor="text1"/>
          <w:sz w:val="26"/>
          <w:szCs w:val="26"/>
        </w:rPr>
        <w:t xml:space="preserve">Finanšu </w:t>
      </w:r>
      <w:r w:rsidR="00927E28" w:rsidRPr="002C5CC7">
        <w:rPr>
          <w:rFonts w:ascii="Times New Roman" w:hAnsi="Times New Roman" w:cs="Times New Roman"/>
          <w:color w:val="000000" w:themeColor="text1"/>
          <w:sz w:val="26"/>
          <w:szCs w:val="26"/>
        </w:rPr>
        <w:t xml:space="preserve">ministrs </w:t>
      </w:r>
      <w:r w:rsidRPr="002C5CC7">
        <w:rPr>
          <w:rFonts w:ascii="Times New Roman" w:hAnsi="Times New Roman" w:cs="Times New Roman"/>
          <w:color w:val="000000" w:themeColor="text1"/>
          <w:sz w:val="26"/>
          <w:szCs w:val="26"/>
        </w:rPr>
        <w:tab/>
      </w:r>
      <w:r w:rsidRPr="002C5CC7">
        <w:rPr>
          <w:rFonts w:ascii="Times New Roman" w:hAnsi="Times New Roman" w:cs="Times New Roman"/>
          <w:color w:val="000000" w:themeColor="text1"/>
          <w:sz w:val="26"/>
          <w:szCs w:val="26"/>
        </w:rPr>
        <w:tab/>
      </w:r>
      <w:r w:rsidRPr="002C5CC7">
        <w:rPr>
          <w:rFonts w:ascii="Times New Roman" w:hAnsi="Times New Roman" w:cs="Times New Roman"/>
          <w:color w:val="000000" w:themeColor="text1"/>
          <w:sz w:val="26"/>
          <w:szCs w:val="26"/>
        </w:rPr>
        <w:tab/>
      </w:r>
      <w:r w:rsidRPr="002C5CC7">
        <w:rPr>
          <w:rFonts w:ascii="Times New Roman" w:hAnsi="Times New Roman" w:cs="Times New Roman"/>
          <w:color w:val="000000" w:themeColor="text1"/>
          <w:sz w:val="26"/>
          <w:szCs w:val="26"/>
        </w:rPr>
        <w:tab/>
      </w:r>
      <w:r w:rsidRPr="002C5CC7">
        <w:rPr>
          <w:rFonts w:ascii="Times New Roman" w:hAnsi="Times New Roman" w:cs="Times New Roman"/>
          <w:color w:val="000000" w:themeColor="text1"/>
          <w:sz w:val="26"/>
          <w:szCs w:val="26"/>
        </w:rPr>
        <w:tab/>
      </w:r>
      <w:r w:rsidRPr="002C5CC7">
        <w:rPr>
          <w:rFonts w:ascii="Times New Roman" w:hAnsi="Times New Roman" w:cs="Times New Roman"/>
          <w:color w:val="000000" w:themeColor="text1"/>
          <w:sz w:val="26"/>
          <w:szCs w:val="26"/>
        </w:rPr>
        <w:tab/>
      </w:r>
      <w:r w:rsidR="0042003F" w:rsidRPr="002C5CC7">
        <w:rPr>
          <w:rFonts w:ascii="Times New Roman" w:hAnsi="Times New Roman" w:cs="Times New Roman"/>
          <w:color w:val="000000" w:themeColor="text1"/>
          <w:sz w:val="26"/>
          <w:szCs w:val="26"/>
        </w:rPr>
        <w:t xml:space="preserve">       </w:t>
      </w:r>
      <w:proofErr w:type="spellStart"/>
      <w:r w:rsidR="00927E28" w:rsidRPr="002C5CC7">
        <w:rPr>
          <w:rFonts w:ascii="Times New Roman" w:hAnsi="Times New Roman" w:cs="Times New Roman"/>
          <w:color w:val="000000" w:themeColor="text1"/>
          <w:sz w:val="26"/>
          <w:szCs w:val="26"/>
        </w:rPr>
        <w:t>J.Reirs</w:t>
      </w:r>
      <w:proofErr w:type="spellEnd"/>
    </w:p>
    <w:p w14:paraId="5B6945B4" w14:textId="77777777" w:rsidR="00445824" w:rsidRPr="002C5CC7" w:rsidRDefault="00445824">
      <w:pPr>
        <w:spacing w:after="0" w:line="240" w:lineRule="auto"/>
        <w:rPr>
          <w:rFonts w:ascii="Times New Roman" w:hAnsi="Times New Roman" w:cs="Times New Roman"/>
          <w:color w:val="000000" w:themeColor="text1"/>
          <w:sz w:val="26"/>
          <w:szCs w:val="26"/>
        </w:rPr>
      </w:pPr>
    </w:p>
    <w:p w14:paraId="70A3F7DC" w14:textId="77777777" w:rsidR="00445824" w:rsidRPr="002C5CC7" w:rsidRDefault="00445824">
      <w:pPr>
        <w:spacing w:after="0" w:line="240" w:lineRule="auto"/>
        <w:rPr>
          <w:rFonts w:ascii="Times New Roman" w:hAnsi="Times New Roman" w:cs="Times New Roman"/>
          <w:color w:val="000000" w:themeColor="text1"/>
          <w:sz w:val="26"/>
          <w:szCs w:val="26"/>
        </w:rPr>
      </w:pPr>
    </w:p>
    <w:p w14:paraId="5D689B38" w14:textId="77777777" w:rsidR="00315FCE" w:rsidRPr="00A17B20" w:rsidRDefault="00315FCE">
      <w:pPr>
        <w:spacing w:after="0" w:line="240" w:lineRule="auto"/>
        <w:rPr>
          <w:rFonts w:ascii="Times New Roman" w:hAnsi="Times New Roman" w:cs="Times New Roman"/>
          <w:color w:val="000000" w:themeColor="text1"/>
          <w:sz w:val="24"/>
          <w:szCs w:val="24"/>
        </w:rPr>
      </w:pPr>
      <w:r w:rsidRPr="00A17B20">
        <w:rPr>
          <w:rFonts w:ascii="Times New Roman" w:hAnsi="Times New Roman" w:cs="Times New Roman"/>
          <w:color w:val="000000" w:themeColor="text1"/>
          <w:sz w:val="24"/>
          <w:szCs w:val="24"/>
        </w:rPr>
        <w:t>Kalniņa 67120146</w:t>
      </w:r>
    </w:p>
    <w:p w14:paraId="1117AD8E" w14:textId="77777777" w:rsidR="00F6652C" w:rsidRPr="00B11C65" w:rsidRDefault="009B2A26" w:rsidP="001423D8">
      <w:pPr>
        <w:tabs>
          <w:tab w:val="left" w:pos="7230"/>
        </w:tabs>
        <w:spacing w:after="0" w:line="240" w:lineRule="auto"/>
        <w:rPr>
          <w:sz w:val="28"/>
          <w:szCs w:val="28"/>
        </w:rPr>
      </w:pPr>
      <w:hyperlink r:id="rId10" w:history="1">
        <w:r w:rsidR="00315FCE" w:rsidRPr="00A17B20">
          <w:rPr>
            <w:rStyle w:val="Hyperlink"/>
            <w:rFonts w:ascii="Times New Roman" w:hAnsi="Times New Roman" w:cs="Times New Roman"/>
            <w:color w:val="000000" w:themeColor="text1"/>
            <w:sz w:val="24"/>
            <w:szCs w:val="24"/>
            <w:u w:val="none"/>
          </w:rPr>
          <w:t>jana.kalnina@vid.gov.lv</w:t>
        </w:r>
      </w:hyperlink>
    </w:p>
    <w:sectPr w:rsidR="00F6652C" w:rsidRPr="00B11C65" w:rsidSect="009B2985">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134B" w14:textId="77777777" w:rsidR="009B2A26" w:rsidRDefault="009B2A26" w:rsidP="00315FCE">
      <w:pPr>
        <w:spacing w:after="0" w:line="240" w:lineRule="auto"/>
      </w:pPr>
      <w:r>
        <w:separator/>
      </w:r>
    </w:p>
  </w:endnote>
  <w:endnote w:type="continuationSeparator" w:id="0">
    <w:p w14:paraId="5B14BAA0" w14:textId="77777777" w:rsidR="009B2A26" w:rsidRDefault="009B2A26"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C815" w14:textId="090BB3F0" w:rsidR="00F6652C" w:rsidRPr="00BF73BB" w:rsidRDefault="00BF73BB" w:rsidP="00BF73BB">
    <w:pPr>
      <w:pStyle w:val="Footer"/>
    </w:pPr>
    <w:r w:rsidRPr="00BF73BB">
      <w:rPr>
        <w:rFonts w:ascii="Times New Roman" w:hAnsi="Times New Roman" w:cs="Times New Roman"/>
      </w:rPr>
      <w:t>FMAnot_</w:t>
    </w:r>
    <w:r w:rsidR="00466664" w:rsidRPr="00BF73BB">
      <w:rPr>
        <w:rFonts w:ascii="Times New Roman" w:hAnsi="Times New Roman" w:cs="Times New Roman"/>
      </w:rPr>
      <w:t>1</w:t>
    </w:r>
    <w:r w:rsidR="00466664">
      <w:rPr>
        <w:rFonts w:ascii="Times New Roman" w:hAnsi="Times New Roman" w:cs="Times New Roman"/>
      </w:rPr>
      <w:t>603</w:t>
    </w:r>
    <w:r w:rsidR="00466664" w:rsidRPr="00BF73BB">
      <w:rPr>
        <w:rFonts w:ascii="Times New Roman" w:hAnsi="Times New Roman" w:cs="Times New Roman"/>
      </w:rPr>
      <w:t>20</w:t>
    </w:r>
    <w:r w:rsidRPr="00BF73BB">
      <w:rPr>
        <w:rFonts w:ascii="Times New Roman" w:hAnsi="Times New Roman" w:cs="Times New Roman"/>
      </w:rPr>
      <w:t>_groz_662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32B8" w14:textId="2102B5F0" w:rsidR="00F6652C" w:rsidRPr="00315FCE" w:rsidRDefault="00F6652C" w:rsidP="00315FCE">
    <w:pPr>
      <w:pStyle w:val="Footer"/>
      <w:rPr>
        <w:rFonts w:ascii="Times New Roman" w:hAnsi="Times New Roman" w:cs="Times New Roman"/>
      </w:rPr>
    </w:pPr>
    <w:r w:rsidRPr="00315FCE">
      <w:rPr>
        <w:rFonts w:ascii="Times New Roman" w:hAnsi="Times New Roman" w:cs="Times New Roman"/>
      </w:rPr>
      <w:t>FMAnot_</w:t>
    </w:r>
    <w:r w:rsidR="00466664">
      <w:rPr>
        <w:rFonts w:ascii="Times New Roman" w:hAnsi="Times New Roman" w:cs="Times New Roman"/>
      </w:rPr>
      <w:t>160320</w:t>
    </w:r>
    <w:r w:rsidRPr="00315FCE">
      <w:rPr>
        <w:rFonts w:ascii="Times New Roman" w:hAnsi="Times New Roman" w:cs="Times New Roman"/>
      </w:rPr>
      <w:t>_groz_662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2B09" w14:textId="77777777" w:rsidR="009B2A26" w:rsidRDefault="009B2A26" w:rsidP="00315FCE">
      <w:pPr>
        <w:spacing w:after="0" w:line="240" w:lineRule="auto"/>
      </w:pPr>
      <w:r>
        <w:separator/>
      </w:r>
    </w:p>
  </w:footnote>
  <w:footnote w:type="continuationSeparator" w:id="0">
    <w:p w14:paraId="2BC5F9DF" w14:textId="77777777" w:rsidR="009B2A26" w:rsidRDefault="009B2A26"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5077"/>
      <w:docPartObj>
        <w:docPartGallery w:val="Page Numbers (Top of Page)"/>
        <w:docPartUnique/>
      </w:docPartObj>
    </w:sdtPr>
    <w:sdtEndPr>
      <w:rPr>
        <w:noProof/>
      </w:rPr>
    </w:sdtEndPr>
    <w:sdtContent>
      <w:p w14:paraId="5922C105" w14:textId="6F03F63E" w:rsidR="00F6652C" w:rsidRDefault="00F6652C">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E9749E">
          <w:rPr>
            <w:rFonts w:ascii="Times New Roman" w:hAnsi="Times New Roman" w:cs="Times New Roman"/>
            <w:noProof/>
          </w:rPr>
          <w:t>7</w:t>
        </w:r>
        <w:r w:rsidRPr="00D37A82">
          <w:rPr>
            <w:rFonts w:ascii="Times New Roman" w:hAnsi="Times New Roman" w:cs="Times New Roman"/>
            <w:noProof/>
          </w:rPr>
          <w:fldChar w:fldCharType="end"/>
        </w:r>
      </w:p>
    </w:sdtContent>
  </w:sdt>
  <w:p w14:paraId="2553B9E1" w14:textId="77777777"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0">
    <w:nsid w:val="15C009BA"/>
    <w:multiLevelType w:val="hybridMultilevel"/>
    <w:tmpl w:val="E62844F8"/>
    <w:lvl w:ilvl="0" w:tplc="1062F7D8">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4" w15:restartNumberingAfterBreak="0">
    <w:nsid w:val="2BE36780"/>
    <w:multiLevelType w:val="hybridMultilevel"/>
    <w:tmpl w:val="B44679A4"/>
    <w:lvl w:ilvl="0" w:tplc="5838D3B2">
      <w:numFmt w:val="bullet"/>
      <w:lvlText w:val="-"/>
      <w:lvlJc w:val="left"/>
      <w:pPr>
        <w:ind w:left="885" w:hanging="360"/>
      </w:pPr>
      <w:rPr>
        <w:rFonts w:ascii="Times New Roman" w:eastAsiaTheme="minorHAnsi" w:hAnsi="Times New Roman" w:cs="Times New Roman" w:hint="default"/>
        <w:color w:val="808080" w:themeColor="background1" w:themeShade="80"/>
      </w:rPr>
    </w:lvl>
    <w:lvl w:ilvl="1" w:tplc="FDCC049E">
      <w:start w:val="1"/>
      <w:numFmt w:val="lowerLetter"/>
      <w:lvlText w:val="%2)"/>
      <w:lvlJc w:val="left"/>
      <w:pPr>
        <w:ind w:left="1605" w:hanging="360"/>
      </w:pPr>
      <w:rPr>
        <w:rFonts w:hint="default"/>
      </w:r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5"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6"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7"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8"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9"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0"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11" w15:restartNumberingAfterBreak="0">
    <w:nsid w:val="5E47012B"/>
    <w:multiLevelType w:val="hybridMultilevel"/>
    <w:tmpl w:val="A2CA93B4"/>
    <w:lvl w:ilvl="0" w:tplc="0426000F">
      <w:start w:val="1"/>
      <w:numFmt w:val="decimal"/>
      <w:lvlText w:val="%1."/>
      <w:lvlJc w:val="left"/>
      <w:pPr>
        <w:ind w:left="720" w:hanging="360"/>
      </w:pPr>
    </w:lvl>
    <w:lvl w:ilvl="1" w:tplc="FDCC049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3"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7"/>
  </w:num>
  <w:num w:numId="6">
    <w:abstractNumId w:val="6"/>
  </w:num>
  <w:num w:numId="7">
    <w:abstractNumId w:val="12"/>
  </w:num>
  <w:num w:numId="8">
    <w:abstractNumId w:val="8"/>
  </w:num>
  <w:num w:numId="9">
    <w:abstractNumId w:val="0"/>
  </w:num>
  <w:num w:numId="10">
    <w:abstractNumId w:val="13"/>
  </w:num>
  <w:num w:numId="11">
    <w:abstractNumId w:val="9"/>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6E3B"/>
    <w:rsid w:val="00024AA0"/>
    <w:rsid w:val="00024BED"/>
    <w:rsid w:val="00025FE6"/>
    <w:rsid w:val="00030882"/>
    <w:rsid w:val="0003146F"/>
    <w:rsid w:val="000377F4"/>
    <w:rsid w:val="00044393"/>
    <w:rsid w:val="00044840"/>
    <w:rsid w:val="00047314"/>
    <w:rsid w:val="00081FBA"/>
    <w:rsid w:val="000916C1"/>
    <w:rsid w:val="00093D05"/>
    <w:rsid w:val="000B6535"/>
    <w:rsid w:val="000D6F41"/>
    <w:rsid w:val="000E4FAE"/>
    <w:rsid w:val="001041E7"/>
    <w:rsid w:val="00120247"/>
    <w:rsid w:val="001346FC"/>
    <w:rsid w:val="001374ED"/>
    <w:rsid w:val="001423D8"/>
    <w:rsid w:val="001424E5"/>
    <w:rsid w:val="00152DAE"/>
    <w:rsid w:val="00157685"/>
    <w:rsid w:val="00161289"/>
    <w:rsid w:val="00162746"/>
    <w:rsid w:val="00171901"/>
    <w:rsid w:val="0017282E"/>
    <w:rsid w:val="0019023C"/>
    <w:rsid w:val="001A3F08"/>
    <w:rsid w:val="001B691E"/>
    <w:rsid w:val="001B7C4B"/>
    <w:rsid w:val="001F6C63"/>
    <w:rsid w:val="00223F38"/>
    <w:rsid w:val="00231787"/>
    <w:rsid w:val="00245C75"/>
    <w:rsid w:val="00250D91"/>
    <w:rsid w:val="00257181"/>
    <w:rsid w:val="00264E6C"/>
    <w:rsid w:val="00283F0F"/>
    <w:rsid w:val="00290765"/>
    <w:rsid w:val="00292612"/>
    <w:rsid w:val="002B7781"/>
    <w:rsid w:val="002C2EB6"/>
    <w:rsid w:val="002C5CC7"/>
    <w:rsid w:val="002F4006"/>
    <w:rsid w:val="0030206A"/>
    <w:rsid w:val="003069FB"/>
    <w:rsid w:val="00307702"/>
    <w:rsid w:val="00310422"/>
    <w:rsid w:val="00315FCE"/>
    <w:rsid w:val="00345BEE"/>
    <w:rsid w:val="00381F7B"/>
    <w:rsid w:val="0038771C"/>
    <w:rsid w:val="003A4B01"/>
    <w:rsid w:val="003B41F3"/>
    <w:rsid w:val="003B7683"/>
    <w:rsid w:val="003C0D5B"/>
    <w:rsid w:val="003E7CA2"/>
    <w:rsid w:val="00400DDD"/>
    <w:rsid w:val="00400DFE"/>
    <w:rsid w:val="00406A3A"/>
    <w:rsid w:val="004122AD"/>
    <w:rsid w:val="00413098"/>
    <w:rsid w:val="0042003F"/>
    <w:rsid w:val="00420A47"/>
    <w:rsid w:val="004221DB"/>
    <w:rsid w:val="00422FFF"/>
    <w:rsid w:val="00437615"/>
    <w:rsid w:val="00445824"/>
    <w:rsid w:val="00454BD7"/>
    <w:rsid w:val="00462E01"/>
    <w:rsid w:val="00463EAA"/>
    <w:rsid w:val="00466664"/>
    <w:rsid w:val="00474D52"/>
    <w:rsid w:val="00494240"/>
    <w:rsid w:val="0049625D"/>
    <w:rsid w:val="00496BC8"/>
    <w:rsid w:val="004A2B66"/>
    <w:rsid w:val="004C1011"/>
    <w:rsid w:val="004C187B"/>
    <w:rsid w:val="004C7F03"/>
    <w:rsid w:val="00514C29"/>
    <w:rsid w:val="00527585"/>
    <w:rsid w:val="005440CD"/>
    <w:rsid w:val="0054529B"/>
    <w:rsid w:val="00571787"/>
    <w:rsid w:val="0057235B"/>
    <w:rsid w:val="00586DD7"/>
    <w:rsid w:val="00591C34"/>
    <w:rsid w:val="005A5148"/>
    <w:rsid w:val="005B117E"/>
    <w:rsid w:val="005C0758"/>
    <w:rsid w:val="005D2127"/>
    <w:rsid w:val="005E46FE"/>
    <w:rsid w:val="005F32DF"/>
    <w:rsid w:val="00605F64"/>
    <w:rsid w:val="00624438"/>
    <w:rsid w:val="006314C0"/>
    <w:rsid w:val="006710E9"/>
    <w:rsid w:val="00676DE2"/>
    <w:rsid w:val="006C18BC"/>
    <w:rsid w:val="006E3D06"/>
    <w:rsid w:val="006F2231"/>
    <w:rsid w:val="00700B6F"/>
    <w:rsid w:val="00710558"/>
    <w:rsid w:val="00721598"/>
    <w:rsid w:val="00725987"/>
    <w:rsid w:val="0073245A"/>
    <w:rsid w:val="007332C0"/>
    <w:rsid w:val="00734B51"/>
    <w:rsid w:val="0073691A"/>
    <w:rsid w:val="00771BC0"/>
    <w:rsid w:val="007763F3"/>
    <w:rsid w:val="00782BC9"/>
    <w:rsid w:val="007A140E"/>
    <w:rsid w:val="007B04F2"/>
    <w:rsid w:val="007C1FCC"/>
    <w:rsid w:val="007C41F4"/>
    <w:rsid w:val="007E2CFC"/>
    <w:rsid w:val="007F03D2"/>
    <w:rsid w:val="007F140B"/>
    <w:rsid w:val="007F2025"/>
    <w:rsid w:val="007F6A3D"/>
    <w:rsid w:val="00821623"/>
    <w:rsid w:val="008241C0"/>
    <w:rsid w:val="00831039"/>
    <w:rsid w:val="00833AEF"/>
    <w:rsid w:val="00837358"/>
    <w:rsid w:val="00845366"/>
    <w:rsid w:val="008531C0"/>
    <w:rsid w:val="00863E0E"/>
    <w:rsid w:val="008812D9"/>
    <w:rsid w:val="008A615C"/>
    <w:rsid w:val="008B1461"/>
    <w:rsid w:val="008B5CF2"/>
    <w:rsid w:val="008D17D8"/>
    <w:rsid w:val="008D5D6A"/>
    <w:rsid w:val="008E37BD"/>
    <w:rsid w:val="008F69F8"/>
    <w:rsid w:val="00903A05"/>
    <w:rsid w:val="00910F39"/>
    <w:rsid w:val="00927E28"/>
    <w:rsid w:val="009556EE"/>
    <w:rsid w:val="00973736"/>
    <w:rsid w:val="00990583"/>
    <w:rsid w:val="00992522"/>
    <w:rsid w:val="009A056F"/>
    <w:rsid w:val="009A613A"/>
    <w:rsid w:val="009B2985"/>
    <w:rsid w:val="009B2A26"/>
    <w:rsid w:val="009B6FD3"/>
    <w:rsid w:val="009D56FD"/>
    <w:rsid w:val="009E6052"/>
    <w:rsid w:val="009F317C"/>
    <w:rsid w:val="00A05B74"/>
    <w:rsid w:val="00A11450"/>
    <w:rsid w:val="00A17B20"/>
    <w:rsid w:val="00A57AA3"/>
    <w:rsid w:val="00A64CAC"/>
    <w:rsid w:val="00A708D4"/>
    <w:rsid w:val="00A71409"/>
    <w:rsid w:val="00AC7D95"/>
    <w:rsid w:val="00AD0C23"/>
    <w:rsid w:val="00AE6673"/>
    <w:rsid w:val="00AE687B"/>
    <w:rsid w:val="00AF3244"/>
    <w:rsid w:val="00AF4B0D"/>
    <w:rsid w:val="00AF77F0"/>
    <w:rsid w:val="00B11C65"/>
    <w:rsid w:val="00B17019"/>
    <w:rsid w:val="00B232DA"/>
    <w:rsid w:val="00B26FE9"/>
    <w:rsid w:val="00B3076C"/>
    <w:rsid w:val="00B453BD"/>
    <w:rsid w:val="00B531E5"/>
    <w:rsid w:val="00B5637D"/>
    <w:rsid w:val="00B64F5A"/>
    <w:rsid w:val="00B747FB"/>
    <w:rsid w:val="00B83757"/>
    <w:rsid w:val="00B91561"/>
    <w:rsid w:val="00BA12A7"/>
    <w:rsid w:val="00BA23C7"/>
    <w:rsid w:val="00BA79B1"/>
    <w:rsid w:val="00BB63BB"/>
    <w:rsid w:val="00BC467D"/>
    <w:rsid w:val="00BE1639"/>
    <w:rsid w:val="00BF0861"/>
    <w:rsid w:val="00BF73BB"/>
    <w:rsid w:val="00C17723"/>
    <w:rsid w:val="00C50F92"/>
    <w:rsid w:val="00C65204"/>
    <w:rsid w:val="00C75A9A"/>
    <w:rsid w:val="00C81963"/>
    <w:rsid w:val="00C931DD"/>
    <w:rsid w:val="00C96D33"/>
    <w:rsid w:val="00CB38FB"/>
    <w:rsid w:val="00CC1B60"/>
    <w:rsid w:val="00CC358B"/>
    <w:rsid w:val="00CC51F5"/>
    <w:rsid w:val="00CE2992"/>
    <w:rsid w:val="00CE6ED6"/>
    <w:rsid w:val="00CE7D35"/>
    <w:rsid w:val="00CF109C"/>
    <w:rsid w:val="00D21869"/>
    <w:rsid w:val="00D26E90"/>
    <w:rsid w:val="00D27708"/>
    <w:rsid w:val="00D35F11"/>
    <w:rsid w:val="00D3641B"/>
    <w:rsid w:val="00D37A82"/>
    <w:rsid w:val="00D46193"/>
    <w:rsid w:val="00D558C3"/>
    <w:rsid w:val="00D60773"/>
    <w:rsid w:val="00D66FFE"/>
    <w:rsid w:val="00D744D3"/>
    <w:rsid w:val="00DA198C"/>
    <w:rsid w:val="00DA79EF"/>
    <w:rsid w:val="00DB205B"/>
    <w:rsid w:val="00DB41E5"/>
    <w:rsid w:val="00DB7891"/>
    <w:rsid w:val="00DC3196"/>
    <w:rsid w:val="00DC7E7E"/>
    <w:rsid w:val="00DD06DF"/>
    <w:rsid w:val="00DD3800"/>
    <w:rsid w:val="00DD5FAA"/>
    <w:rsid w:val="00DF534F"/>
    <w:rsid w:val="00DF57CE"/>
    <w:rsid w:val="00E06619"/>
    <w:rsid w:val="00E24F5C"/>
    <w:rsid w:val="00E344F6"/>
    <w:rsid w:val="00E42610"/>
    <w:rsid w:val="00E4407B"/>
    <w:rsid w:val="00E44781"/>
    <w:rsid w:val="00E66BAA"/>
    <w:rsid w:val="00E9749E"/>
    <w:rsid w:val="00EB0716"/>
    <w:rsid w:val="00EC1554"/>
    <w:rsid w:val="00EC5283"/>
    <w:rsid w:val="00ED20FD"/>
    <w:rsid w:val="00EE004F"/>
    <w:rsid w:val="00EF159E"/>
    <w:rsid w:val="00EF3FAC"/>
    <w:rsid w:val="00EF62AE"/>
    <w:rsid w:val="00EF6CD6"/>
    <w:rsid w:val="00F058BE"/>
    <w:rsid w:val="00F46CB1"/>
    <w:rsid w:val="00F536FB"/>
    <w:rsid w:val="00F53C09"/>
    <w:rsid w:val="00F60D0F"/>
    <w:rsid w:val="00F6607F"/>
    <w:rsid w:val="00F6652C"/>
    <w:rsid w:val="00F6654B"/>
    <w:rsid w:val="00F7339E"/>
    <w:rsid w:val="00F75D18"/>
    <w:rsid w:val="00F9118E"/>
    <w:rsid w:val="00F94865"/>
    <w:rsid w:val="00FA74A0"/>
    <w:rsid w:val="00FB26DE"/>
    <w:rsid w:val="00FB6C31"/>
    <w:rsid w:val="00FC53F9"/>
    <w:rsid w:val="00FC5703"/>
    <w:rsid w:val="00FC74DB"/>
    <w:rsid w:val="00FD0AEB"/>
    <w:rsid w:val="00FD6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DCC"/>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 w:type="paragraph" w:styleId="NormalWeb">
    <w:name w:val="Normal (Web)"/>
    <w:basedOn w:val="Normal"/>
    <w:uiPriority w:val="99"/>
    <w:semiHidden/>
    <w:unhideWhenUsed/>
    <w:rsid w:val="00F75D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66149">
      <w:bodyDiv w:val="1"/>
      <w:marLeft w:val="0"/>
      <w:marRight w:val="0"/>
      <w:marTop w:val="0"/>
      <w:marBottom w:val="0"/>
      <w:divBdr>
        <w:top w:val="none" w:sz="0" w:space="0" w:color="auto"/>
        <w:left w:val="none" w:sz="0" w:space="0" w:color="auto"/>
        <w:bottom w:val="none" w:sz="0" w:space="0" w:color="auto"/>
        <w:right w:val="none" w:sz="0" w:space="0" w:color="auto"/>
      </w:divBdr>
    </w:div>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kalnina@vid.gov.lv" TargetMode="External"/><Relationship Id="rId4" Type="http://schemas.openxmlformats.org/officeDocument/2006/relationships/settings" Target="settings.xml"/><Relationship Id="rId9" Type="http://schemas.openxmlformats.org/officeDocument/2006/relationships/hyperlink" Target="https://mk.gov.l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C596-8337-49A2-A7DD-CA86F4F5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6675</Words>
  <Characters>3806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30.augusta noteikumos Nr.662 "Akcīzes preču aprites kārtība" sākotnējās ietekmes novērtējuma ziņojums (anotācija)</vt:lpstr>
    </vt:vector>
  </TitlesOfParts>
  <Company>Valsts ieņēmumu dienests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30.augusta noteikumos Nr.662 "Akcīzes preču aprites kārtība" sākotnējās ietekmes novērtējuma ziņojums (anotācija)</dc:title>
  <dc:subject>Noteikumu projekta anotācija</dc:subject>
  <dc:creator>Jana Kalniņa</dc:creator>
  <cp:keywords/>
  <dc:description>Jana Kalniņa
tel.67120146</dc:description>
  <cp:lastModifiedBy>Laimdota Adlere</cp:lastModifiedBy>
  <cp:revision>3</cp:revision>
  <cp:lastPrinted>2019-10-28T08:12:00Z</cp:lastPrinted>
  <dcterms:created xsi:type="dcterms:W3CDTF">2020-05-15T05:57:00Z</dcterms:created>
  <dcterms:modified xsi:type="dcterms:W3CDTF">2020-05-15T05:57:00Z</dcterms:modified>
</cp:coreProperties>
</file>